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32EE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8F07BF9">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82AB675">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33.160.01</w:t>
            </w:r>
            <w:r>
              <w:rPr>
                <w:rFonts w:ascii="黑体" w:hAnsi="黑体" w:eastAsia="黑体"/>
                <w:sz w:val="21"/>
                <w:szCs w:val="21"/>
              </w:rPr>
              <w:fldChar w:fldCharType="end"/>
            </w:r>
            <w:bookmarkEnd w:id="0"/>
          </w:p>
        </w:tc>
      </w:tr>
      <w:tr w14:paraId="44B87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DFE5E6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407D92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8BA9B44">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70D43C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Z 02</w:t>
            </w:r>
            <w:r>
              <w:rPr>
                <w:rFonts w:ascii="黑体" w:hAnsi="黑体" w:eastAsia="黑体"/>
                <w:sz w:val="21"/>
                <w:szCs w:val="21"/>
              </w:rPr>
              <w:fldChar w:fldCharType="end"/>
            </w:r>
            <w:bookmarkEnd w:id="2"/>
          </w:p>
        </w:tc>
      </w:tr>
    </w:tbl>
    <w:p w14:paraId="230022AE">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5F4FA5DC">
      <w:pPr>
        <w:pStyle w:val="197"/>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6FCA1A1">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A43F6B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20"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BIkwg+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WnJIkF&#10;QxO//fLz9+dvf359pfP2x3f26mWSqXOhpOiFXflEVPT22l2h+BSYxUULdiNzuzd7RxCTlFE8SElG&#10;cFRs3b3DmmJgGzFr1jfeJEhSg/V5NPvTaGQfmaDH8wntzphaFI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EiTCD6gEAALoDAAAOAAAAAAAAAAEAIAAAACcBAABkcnMvZTJvRG9jLnhtbFBLBQYAAAAABgAG&#10;AFkBAACDBQAAAAA=&#10;">
                <v:fill on="f" focussize="0,0"/>
                <v:stroke color="#000000" joinstyle="round"/>
                <v:imagedata o:title=""/>
                <o:lock v:ext="edit" aspectratio="f"/>
              </v:line>
            </w:pict>
          </mc:Fallback>
        </mc:AlternateContent>
      </w:r>
    </w:p>
    <w:p w14:paraId="3464F728">
      <w:pPr>
        <w:pStyle w:val="52"/>
        <w:framePr w:w="9639" w:h="6976" w:hRule="exact" w:hSpace="0" w:vSpace="0" w:wrap="around" w:hAnchor="page" w:y="6408"/>
        <w:jc w:val="center"/>
        <w:rPr>
          <w:rFonts w:ascii="黑体" w:hAnsi="黑体" w:eastAsia="黑体"/>
          <w:b w:val="0"/>
          <w:bCs w:val="0"/>
          <w:w w:val="100"/>
        </w:rPr>
      </w:pPr>
    </w:p>
    <w:p w14:paraId="7D5FF596">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农业科普展览活动可持续性评价指南</w:t>
      </w:r>
      <w:r>
        <w:fldChar w:fldCharType="end"/>
      </w:r>
      <w:bookmarkEnd w:id="9"/>
    </w:p>
    <w:p w14:paraId="12983D9E">
      <w:pPr>
        <w:framePr w:w="9639" w:h="6974" w:hRule="exact" w:wrap="around" w:vAnchor="page" w:hAnchor="page" w:x="1419" w:y="6408" w:anchorLock="1"/>
        <w:ind w:left="-1418"/>
      </w:pPr>
    </w:p>
    <w:p w14:paraId="7B9D82A9">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Guidelines for </w:t>
      </w:r>
      <w:r>
        <w:rPr>
          <w:rFonts w:hint="eastAsia" w:ascii="黑体" w:hAnsi="黑体" w:eastAsia="黑体"/>
          <w:szCs w:val="28"/>
        </w:rPr>
        <w:t>s</w:t>
      </w:r>
      <w:r>
        <w:rPr>
          <w:rFonts w:ascii="黑体" w:hAnsi="黑体" w:eastAsia="黑体"/>
          <w:szCs w:val="28"/>
        </w:rPr>
        <w:t xml:space="preserve">ustainability </w:t>
      </w:r>
      <w:r>
        <w:rPr>
          <w:rFonts w:hint="eastAsia" w:ascii="黑体" w:hAnsi="黑体" w:eastAsia="黑体"/>
          <w:szCs w:val="28"/>
        </w:rPr>
        <w:t>e</w:t>
      </w:r>
      <w:r>
        <w:rPr>
          <w:rFonts w:ascii="黑体" w:hAnsi="黑体" w:eastAsia="黑体"/>
          <w:szCs w:val="28"/>
        </w:rPr>
        <w:t>valuation of agricultural science popularization exhibition activities</w:t>
      </w:r>
      <w:r>
        <w:rPr>
          <w:rFonts w:ascii="黑体" w:hAnsi="黑体" w:eastAsia="黑体"/>
          <w:szCs w:val="28"/>
        </w:rPr>
        <w:fldChar w:fldCharType="end"/>
      </w:r>
      <w:bookmarkEnd w:id="10"/>
    </w:p>
    <w:p w14:paraId="17FF1E56">
      <w:pPr>
        <w:framePr w:w="9639" w:h="6974" w:hRule="exact" w:wrap="around" w:vAnchor="page" w:hAnchor="page" w:x="1419" w:y="6408" w:anchorLock="1"/>
        <w:spacing w:line="760" w:lineRule="exact"/>
        <w:ind w:left="-1418"/>
      </w:pPr>
    </w:p>
    <w:p w14:paraId="35B33ECD">
      <w:pPr>
        <w:pStyle w:val="127"/>
        <w:framePr w:w="9639" w:h="6974" w:hRule="exact" w:wrap="around" w:vAnchor="page" w:hAnchor="page" w:x="1419" w:y="6408" w:anchorLock="1"/>
        <w:textAlignment w:val="bottom"/>
        <w:rPr>
          <w:rFonts w:eastAsia="黑体"/>
          <w:szCs w:val="28"/>
        </w:rPr>
      </w:pPr>
    </w:p>
    <w:p w14:paraId="570A7784">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5D2EFB8">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FE9494B">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21C6A58">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E429172">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37E6590">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303B64F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1"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rMxz7&#10;1wAAAA4BAAAPAAAAAAAAAAEAIAAAACIAAABkcnMvZG93bnJldi54bWxQSwECFAAUAAAACACHTuJA&#10;oD6QeekBAAC5AwAADgAAAAAAAAABACAAAAAmAQAAZHJzL2Uyb0RvYy54bWxQSwUGAAAAAAYABgBZ&#10;AQAAgQUAAAAA&#10;">
                <v:fill on="f" focussize="0,0"/>
                <v:stroke color="#000000" joinstyle="round"/>
                <v:imagedata o:title=""/>
                <o:lock v:ext="edit" aspectratio="f"/>
                <w10:anchorlock/>
              </v:line>
            </w:pict>
          </mc:Fallback>
        </mc:AlternateContent>
      </w:r>
    </w:p>
    <w:p w14:paraId="177D6BBD">
      <w:pPr>
        <w:pStyle w:val="93"/>
        <w:spacing w:after="360"/>
        <w:rPr>
          <w:rFonts w:hint="eastAsia"/>
        </w:rPr>
      </w:pPr>
      <w:bookmarkStart w:id="21" w:name="BookMark1"/>
      <w:bookmarkStart w:id="22" w:name="_Toc228295297"/>
      <w:bookmarkStart w:id="23" w:name="_Toc227935372"/>
      <w:bookmarkStart w:id="24" w:name="_Toc227935443"/>
      <w:bookmarkStart w:id="25" w:name="_Toc227935646"/>
      <w:bookmarkStart w:id="26" w:name="_Toc228295704"/>
      <w:bookmarkStart w:id="27" w:name="_Toc228295394"/>
      <w:bookmarkStart w:id="28" w:name="_Toc228258405"/>
      <w:bookmarkStart w:id="29" w:name="_Toc227936654"/>
      <w:r>
        <w:rPr>
          <w:rFonts w:hint="eastAsia"/>
          <w:spacing w:val="320"/>
        </w:rPr>
        <w:t>目</w:t>
      </w:r>
      <w:r>
        <w:rPr>
          <w:rFonts w:hint="eastAsia"/>
        </w:rPr>
        <w:t>次</w:t>
      </w:r>
    </w:p>
    <w:p w14:paraId="2E4FC3BE">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"_Toc229059422" </w:instrText>
      </w:r>
      <w:r>
        <w:fldChar w:fldCharType="separate"/>
      </w:r>
      <w:r>
        <w:rPr>
          <w:rStyle w:val="34"/>
          <w:rFonts w:hint="eastAsia"/>
        </w:rPr>
        <w:t>前言</w:t>
      </w:r>
      <w:r>
        <w:tab/>
      </w:r>
      <w:r>
        <w:fldChar w:fldCharType="begin"/>
      </w:r>
      <w:r>
        <w:instrText xml:space="preserve"> PAGEREF _Toc229059422 \h </w:instrText>
      </w:r>
      <w:r>
        <w:fldChar w:fldCharType="separate"/>
      </w:r>
      <w:r>
        <w:t>II</w:t>
      </w:r>
      <w:r>
        <w:fldChar w:fldCharType="end"/>
      </w:r>
      <w:r>
        <w:fldChar w:fldCharType="end"/>
      </w:r>
    </w:p>
    <w:p w14:paraId="5B0FAF6E">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"_Toc229059423" </w:instrText>
      </w:r>
      <w:r>
        <w:fldChar w:fldCharType="separate"/>
      </w:r>
      <w:r>
        <w:rPr>
          <w:rStyle w:val="34"/>
        </w:rPr>
        <w:t xml:space="preserve">1 </w:t>
      </w:r>
      <w:r>
        <w:rPr>
          <w:rStyle w:val="34"/>
          <w:rFonts w:hint="eastAsia"/>
        </w:rPr>
        <w:t xml:space="preserve"> 范围</w:t>
      </w:r>
      <w:r>
        <w:tab/>
      </w:r>
      <w:r>
        <w:fldChar w:fldCharType="begin"/>
      </w:r>
      <w:r>
        <w:instrText xml:space="preserve"> PAGEREF _Toc229059423 \h </w:instrText>
      </w:r>
      <w:r>
        <w:fldChar w:fldCharType="separate"/>
      </w:r>
      <w:r>
        <w:t>1</w:t>
      </w:r>
      <w:r>
        <w:fldChar w:fldCharType="end"/>
      </w:r>
      <w:r>
        <w:fldChar w:fldCharType="end"/>
      </w:r>
    </w:p>
    <w:p w14:paraId="4D4E67D3">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"_Toc229059424"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_Toc229059424 \h </w:instrText>
      </w:r>
      <w:r>
        <w:fldChar w:fldCharType="separate"/>
      </w:r>
      <w:r>
        <w:t>1</w:t>
      </w:r>
      <w:r>
        <w:fldChar w:fldCharType="end"/>
      </w:r>
      <w:r>
        <w:fldChar w:fldCharType="end"/>
      </w:r>
    </w:p>
    <w:p w14:paraId="5A86AF86">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"_Toc229059425"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_Toc229059425 \h </w:instrText>
      </w:r>
      <w:r>
        <w:fldChar w:fldCharType="separate"/>
      </w:r>
      <w:r>
        <w:t>1</w:t>
      </w:r>
      <w:r>
        <w:fldChar w:fldCharType="end"/>
      </w:r>
      <w:r>
        <w:fldChar w:fldCharType="end"/>
      </w:r>
    </w:p>
    <w:p w14:paraId="7FDF8A77">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"_Toc229059426" </w:instrText>
      </w:r>
      <w:r>
        <w:fldChar w:fldCharType="separate"/>
      </w:r>
      <w:r>
        <w:rPr>
          <w:rStyle w:val="34"/>
        </w:rPr>
        <w:t xml:space="preserve">4 </w:t>
      </w:r>
      <w:r>
        <w:rPr>
          <w:rStyle w:val="34"/>
          <w:rFonts w:hint="eastAsia"/>
        </w:rPr>
        <w:t xml:space="preserve"> 总则</w:t>
      </w:r>
      <w:r>
        <w:tab/>
      </w:r>
      <w:r>
        <w:fldChar w:fldCharType="begin"/>
      </w:r>
      <w:r>
        <w:instrText xml:space="preserve"> PAGEREF _Toc229059426 \h </w:instrText>
      </w:r>
      <w:r>
        <w:fldChar w:fldCharType="separate"/>
      </w:r>
      <w:r>
        <w:t>1</w:t>
      </w:r>
      <w:r>
        <w:fldChar w:fldCharType="end"/>
      </w:r>
      <w:r>
        <w:fldChar w:fldCharType="end"/>
      </w:r>
    </w:p>
    <w:p w14:paraId="6E12A3B9">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"_Toc229059427" </w:instrText>
      </w:r>
      <w:r>
        <w:fldChar w:fldCharType="separate"/>
      </w:r>
      <w:r>
        <w:rPr>
          <w:rStyle w:val="34"/>
        </w:rPr>
        <w:t xml:space="preserve">5 </w:t>
      </w:r>
      <w:r>
        <w:rPr>
          <w:rStyle w:val="34"/>
          <w:rFonts w:hint="eastAsia"/>
        </w:rPr>
        <w:t xml:space="preserve"> 评价内容</w:t>
      </w:r>
      <w:r>
        <w:tab/>
      </w:r>
      <w:r>
        <w:fldChar w:fldCharType="begin"/>
      </w:r>
      <w:r>
        <w:instrText xml:space="preserve"> PAGEREF _Toc229059427 \h </w:instrText>
      </w:r>
      <w:r>
        <w:fldChar w:fldCharType="separate"/>
      </w:r>
      <w:r>
        <w:t>1</w:t>
      </w:r>
      <w:r>
        <w:fldChar w:fldCharType="end"/>
      </w:r>
      <w:r>
        <w:fldChar w:fldCharType="end"/>
      </w:r>
    </w:p>
    <w:p w14:paraId="2085C888">
      <w:pPr>
        <w:pStyle w:val="25"/>
        <w:rPr>
          <w:rFonts w:asciiTheme="minorHAnsi" w:hAnsiTheme="minorHAnsi" w:eastAsiaTheme="minorEastAsia" w:cstheme="minorBidi"/>
          <w:szCs w:val="22"/>
        </w:rPr>
      </w:pPr>
      <w:r>
        <w:fldChar w:fldCharType="begin"/>
      </w:r>
      <w:r>
        <w:instrText xml:space="preserve"> HYPERLINK \l "_Toc229059428" </w:instrText>
      </w:r>
      <w:r>
        <w:fldChar w:fldCharType="separate"/>
      </w:r>
      <w:r>
        <w:rPr>
          <w:rStyle w:val="34"/>
        </w:rPr>
        <w:t xml:space="preserve">5.1 </w:t>
      </w:r>
      <w:r>
        <w:rPr>
          <w:rStyle w:val="34"/>
          <w:rFonts w:hint="eastAsia"/>
        </w:rPr>
        <w:t xml:space="preserve"> 通则</w:t>
      </w:r>
      <w:r>
        <w:tab/>
      </w:r>
      <w:r>
        <w:fldChar w:fldCharType="begin"/>
      </w:r>
      <w:r>
        <w:instrText xml:space="preserve"> PAGEREF _Toc229059428 \h </w:instrText>
      </w:r>
      <w:r>
        <w:fldChar w:fldCharType="separate"/>
      </w:r>
      <w:r>
        <w:t>1</w:t>
      </w:r>
      <w:r>
        <w:fldChar w:fldCharType="end"/>
      </w:r>
      <w:r>
        <w:fldChar w:fldCharType="end"/>
      </w:r>
    </w:p>
    <w:p w14:paraId="612C1C75">
      <w:pPr>
        <w:pStyle w:val="25"/>
        <w:rPr>
          <w:rFonts w:asciiTheme="minorHAnsi" w:hAnsiTheme="minorHAnsi" w:eastAsiaTheme="minorEastAsia" w:cstheme="minorBidi"/>
          <w:szCs w:val="22"/>
        </w:rPr>
      </w:pPr>
      <w:r>
        <w:fldChar w:fldCharType="begin"/>
      </w:r>
      <w:r>
        <w:instrText xml:space="preserve"> HYPERLINK \l "_Toc229059429" </w:instrText>
      </w:r>
      <w:r>
        <w:fldChar w:fldCharType="separate"/>
      </w:r>
      <w:r>
        <w:rPr>
          <w:rStyle w:val="34"/>
        </w:rPr>
        <w:t xml:space="preserve">5.2 </w:t>
      </w:r>
      <w:r>
        <w:rPr>
          <w:rStyle w:val="34"/>
          <w:rFonts w:hint="eastAsia"/>
        </w:rPr>
        <w:t xml:space="preserve"> 基础设施与场地</w:t>
      </w:r>
      <w:r>
        <w:tab/>
      </w:r>
      <w:r>
        <w:fldChar w:fldCharType="begin"/>
      </w:r>
      <w:r>
        <w:instrText xml:space="preserve"> PAGEREF _Toc229059429 \h </w:instrText>
      </w:r>
      <w:r>
        <w:fldChar w:fldCharType="separate"/>
      </w:r>
      <w:r>
        <w:t>1</w:t>
      </w:r>
      <w:r>
        <w:fldChar w:fldCharType="end"/>
      </w:r>
      <w:r>
        <w:fldChar w:fldCharType="end"/>
      </w:r>
    </w:p>
    <w:p w14:paraId="013FDE21">
      <w:pPr>
        <w:pStyle w:val="25"/>
        <w:rPr>
          <w:rFonts w:asciiTheme="minorHAnsi" w:hAnsiTheme="minorHAnsi" w:eastAsiaTheme="minorEastAsia" w:cstheme="minorBidi"/>
          <w:szCs w:val="22"/>
        </w:rPr>
      </w:pPr>
      <w:r>
        <w:fldChar w:fldCharType="begin"/>
      </w:r>
      <w:r>
        <w:instrText xml:space="preserve"> HYPERLINK \l "_Toc229059430" </w:instrText>
      </w:r>
      <w:r>
        <w:fldChar w:fldCharType="separate"/>
      </w:r>
      <w:r>
        <w:rPr>
          <w:rStyle w:val="34"/>
        </w:rPr>
        <w:t xml:space="preserve">5.3 </w:t>
      </w:r>
      <w:r>
        <w:rPr>
          <w:rStyle w:val="34"/>
          <w:rFonts w:hint="eastAsia"/>
        </w:rPr>
        <w:t xml:space="preserve"> 采购与管理</w:t>
      </w:r>
      <w:r>
        <w:tab/>
      </w:r>
      <w:r>
        <w:fldChar w:fldCharType="begin"/>
      </w:r>
      <w:r>
        <w:instrText xml:space="preserve"> PAGEREF _Toc229059430 \h </w:instrText>
      </w:r>
      <w:r>
        <w:fldChar w:fldCharType="separate"/>
      </w:r>
      <w:r>
        <w:t>2</w:t>
      </w:r>
      <w:r>
        <w:fldChar w:fldCharType="end"/>
      </w:r>
      <w:r>
        <w:fldChar w:fldCharType="end"/>
      </w:r>
    </w:p>
    <w:p w14:paraId="4595EC79">
      <w:pPr>
        <w:pStyle w:val="25"/>
        <w:rPr>
          <w:rFonts w:asciiTheme="minorHAnsi" w:hAnsiTheme="minorHAnsi" w:eastAsiaTheme="minorEastAsia" w:cstheme="minorBidi"/>
          <w:szCs w:val="22"/>
        </w:rPr>
      </w:pPr>
      <w:r>
        <w:fldChar w:fldCharType="begin"/>
      </w:r>
      <w:r>
        <w:instrText xml:space="preserve"> HYPERLINK \l "_Toc229059431" </w:instrText>
      </w:r>
      <w:r>
        <w:fldChar w:fldCharType="separate"/>
      </w:r>
      <w:r>
        <w:rPr>
          <w:rStyle w:val="34"/>
        </w:rPr>
        <w:t xml:space="preserve">5.4 </w:t>
      </w:r>
      <w:r>
        <w:rPr>
          <w:rStyle w:val="34"/>
          <w:rFonts w:hint="eastAsia"/>
        </w:rPr>
        <w:t xml:space="preserve"> 生态环境保护与管理</w:t>
      </w:r>
      <w:r>
        <w:tab/>
      </w:r>
      <w:r>
        <w:fldChar w:fldCharType="begin"/>
      </w:r>
      <w:r>
        <w:instrText xml:space="preserve"> PAGEREF _Toc229059431 \h </w:instrText>
      </w:r>
      <w:r>
        <w:fldChar w:fldCharType="separate"/>
      </w:r>
      <w:r>
        <w:t>2</w:t>
      </w:r>
      <w:r>
        <w:fldChar w:fldCharType="end"/>
      </w:r>
      <w:r>
        <w:fldChar w:fldCharType="end"/>
      </w:r>
    </w:p>
    <w:p w14:paraId="6FDDF03B">
      <w:pPr>
        <w:pStyle w:val="25"/>
        <w:rPr>
          <w:rFonts w:asciiTheme="minorHAnsi" w:hAnsiTheme="minorHAnsi" w:eastAsiaTheme="minorEastAsia" w:cstheme="minorBidi"/>
          <w:szCs w:val="22"/>
        </w:rPr>
      </w:pPr>
      <w:r>
        <w:fldChar w:fldCharType="begin"/>
      </w:r>
      <w:r>
        <w:instrText xml:space="preserve"> HYPERLINK \l "_Toc229059432" </w:instrText>
      </w:r>
      <w:r>
        <w:fldChar w:fldCharType="separate"/>
      </w:r>
      <w:r>
        <w:rPr>
          <w:rStyle w:val="34"/>
        </w:rPr>
        <w:t xml:space="preserve">5.5 </w:t>
      </w:r>
      <w:r>
        <w:rPr>
          <w:rStyle w:val="34"/>
          <w:rFonts w:hint="eastAsia"/>
        </w:rPr>
        <w:t xml:space="preserve"> 交通与物流</w:t>
      </w:r>
      <w:r>
        <w:tab/>
      </w:r>
      <w:r>
        <w:fldChar w:fldCharType="begin"/>
      </w:r>
      <w:r>
        <w:instrText xml:space="preserve"> PAGEREF _Toc229059432 \h </w:instrText>
      </w:r>
      <w:r>
        <w:fldChar w:fldCharType="separate"/>
      </w:r>
      <w:r>
        <w:t>2</w:t>
      </w:r>
      <w:r>
        <w:fldChar w:fldCharType="end"/>
      </w:r>
      <w:r>
        <w:fldChar w:fldCharType="end"/>
      </w:r>
    </w:p>
    <w:p w14:paraId="0EE5C571">
      <w:pPr>
        <w:pStyle w:val="25"/>
        <w:rPr>
          <w:rFonts w:asciiTheme="minorHAnsi" w:hAnsiTheme="minorHAnsi" w:eastAsiaTheme="minorEastAsia" w:cstheme="minorBidi"/>
          <w:szCs w:val="22"/>
        </w:rPr>
      </w:pPr>
      <w:r>
        <w:fldChar w:fldCharType="begin"/>
      </w:r>
      <w:r>
        <w:instrText xml:space="preserve"> HYPERLINK \l "_Toc229059433" </w:instrText>
      </w:r>
      <w:r>
        <w:fldChar w:fldCharType="separate"/>
      </w:r>
      <w:r>
        <w:rPr>
          <w:rStyle w:val="34"/>
        </w:rPr>
        <w:t xml:space="preserve">5.6 </w:t>
      </w:r>
      <w:r>
        <w:rPr>
          <w:rStyle w:val="34"/>
          <w:rFonts w:hint="eastAsia"/>
        </w:rPr>
        <w:t xml:space="preserve"> 低碳与气候变化</w:t>
      </w:r>
      <w:r>
        <w:tab/>
      </w:r>
      <w:r>
        <w:fldChar w:fldCharType="begin"/>
      </w:r>
      <w:r>
        <w:instrText xml:space="preserve"> PAGEREF _Toc229059433 \h </w:instrText>
      </w:r>
      <w:r>
        <w:fldChar w:fldCharType="separate"/>
      </w:r>
      <w:r>
        <w:t>2</w:t>
      </w:r>
      <w:r>
        <w:fldChar w:fldCharType="end"/>
      </w:r>
      <w:r>
        <w:fldChar w:fldCharType="end"/>
      </w:r>
    </w:p>
    <w:p w14:paraId="1514E729">
      <w:pPr>
        <w:pStyle w:val="25"/>
        <w:rPr>
          <w:rFonts w:asciiTheme="minorHAnsi" w:hAnsiTheme="minorHAnsi" w:eastAsiaTheme="minorEastAsia" w:cstheme="minorBidi"/>
          <w:szCs w:val="22"/>
        </w:rPr>
      </w:pPr>
      <w:r>
        <w:fldChar w:fldCharType="begin"/>
      </w:r>
      <w:r>
        <w:instrText xml:space="preserve"> HYPERLINK \l "_Toc229059434" </w:instrText>
      </w:r>
      <w:r>
        <w:fldChar w:fldCharType="separate"/>
      </w:r>
      <w:r>
        <w:rPr>
          <w:rStyle w:val="34"/>
        </w:rPr>
        <w:t xml:space="preserve">5.7 </w:t>
      </w:r>
      <w:r>
        <w:rPr>
          <w:rStyle w:val="34"/>
          <w:rFonts w:hint="eastAsia"/>
        </w:rPr>
        <w:t xml:space="preserve"> 人员与社会影响</w:t>
      </w:r>
      <w:r>
        <w:tab/>
      </w:r>
      <w:r>
        <w:fldChar w:fldCharType="begin"/>
      </w:r>
      <w:r>
        <w:instrText xml:space="preserve"> PAGEREF _Toc229059434 \h </w:instrText>
      </w:r>
      <w:r>
        <w:fldChar w:fldCharType="separate"/>
      </w:r>
      <w:r>
        <w:t>3</w:t>
      </w:r>
      <w:r>
        <w:fldChar w:fldCharType="end"/>
      </w:r>
      <w:r>
        <w:fldChar w:fldCharType="end"/>
      </w:r>
    </w:p>
    <w:p w14:paraId="2BCC532E">
      <w:pPr>
        <w:pStyle w:val="25"/>
        <w:rPr>
          <w:rFonts w:asciiTheme="minorHAnsi" w:hAnsiTheme="minorHAnsi" w:eastAsiaTheme="minorEastAsia" w:cstheme="minorBidi"/>
          <w:szCs w:val="22"/>
        </w:rPr>
      </w:pPr>
      <w:r>
        <w:fldChar w:fldCharType="begin"/>
      </w:r>
      <w:r>
        <w:instrText xml:space="preserve"> HYPERLINK \l "_Toc229059435" </w:instrText>
      </w:r>
      <w:r>
        <w:fldChar w:fldCharType="separate"/>
      </w:r>
      <w:r>
        <w:rPr>
          <w:rStyle w:val="34"/>
        </w:rPr>
        <w:t xml:space="preserve">5.8 </w:t>
      </w:r>
      <w:r>
        <w:rPr>
          <w:rStyle w:val="34"/>
          <w:rFonts w:hint="eastAsia"/>
        </w:rPr>
        <w:t xml:space="preserve"> 智慧与创新实践</w:t>
      </w:r>
      <w:r>
        <w:tab/>
      </w:r>
      <w:r>
        <w:fldChar w:fldCharType="begin"/>
      </w:r>
      <w:r>
        <w:instrText xml:space="preserve"> PAGEREF _Toc229059435 \h </w:instrText>
      </w:r>
      <w:r>
        <w:fldChar w:fldCharType="separate"/>
      </w:r>
      <w:r>
        <w:t>3</w:t>
      </w:r>
      <w:r>
        <w:fldChar w:fldCharType="end"/>
      </w:r>
      <w:r>
        <w:fldChar w:fldCharType="end"/>
      </w:r>
    </w:p>
    <w:p w14:paraId="63C0A46F">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"_Toc229059436" </w:instrText>
      </w:r>
      <w:r>
        <w:fldChar w:fldCharType="separate"/>
      </w:r>
      <w:r>
        <w:rPr>
          <w:rStyle w:val="34"/>
        </w:rPr>
        <w:t xml:space="preserve">6 </w:t>
      </w:r>
      <w:r>
        <w:rPr>
          <w:rStyle w:val="34"/>
          <w:rFonts w:hint="eastAsia"/>
        </w:rPr>
        <w:t xml:space="preserve"> 评价方法</w:t>
      </w:r>
      <w:r>
        <w:tab/>
      </w:r>
      <w:r>
        <w:fldChar w:fldCharType="begin"/>
      </w:r>
      <w:r>
        <w:instrText xml:space="preserve"> PAGEREF _Toc229059436 \h </w:instrText>
      </w:r>
      <w:r>
        <w:fldChar w:fldCharType="separate"/>
      </w:r>
      <w:r>
        <w:t>3</w:t>
      </w:r>
      <w:r>
        <w:fldChar w:fldCharType="end"/>
      </w:r>
      <w:r>
        <w:fldChar w:fldCharType="end"/>
      </w:r>
    </w:p>
    <w:p w14:paraId="54615686">
      <w:pPr>
        <w:pStyle w:val="25"/>
        <w:rPr>
          <w:rFonts w:asciiTheme="minorHAnsi" w:hAnsiTheme="minorHAnsi" w:eastAsiaTheme="minorEastAsia" w:cstheme="minorBidi"/>
          <w:szCs w:val="22"/>
        </w:rPr>
      </w:pPr>
      <w:r>
        <w:fldChar w:fldCharType="begin"/>
      </w:r>
      <w:r>
        <w:instrText xml:space="preserve"> HYPERLINK \l "_Toc229059437" </w:instrText>
      </w:r>
      <w:r>
        <w:fldChar w:fldCharType="separate"/>
      </w:r>
      <w:r>
        <w:rPr>
          <w:rStyle w:val="34"/>
        </w:rPr>
        <w:t xml:space="preserve">6.1 </w:t>
      </w:r>
      <w:r>
        <w:rPr>
          <w:rStyle w:val="34"/>
          <w:rFonts w:hint="eastAsia"/>
        </w:rPr>
        <w:t xml:space="preserve"> 评价方式</w:t>
      </w:r>
      <w:r>
        <w:tab/>
      </w:r>
      <w:r>
        <w:fldChar w:fldCharType="begin"/>
      </w:r>
      <w:r>
        <w:instrText xml:space="preserve"> PAGEREF _Toc229059437 \h </w:instrText>
      </w:r>
      <w:r>
        <w:fldChar w:fldCharType="separate"/>
      </w:r>
      <w:r>
        <w:t>3</w:t>
      </w:r>
      <w:r>
        <w:fldChar w:fldCharType="end"/>
      </w:r>
      <w:r>
        <w:fldChar w:fldCharType="end"/>
      </w:r>
    </w:p>
    <w:p w14:paraId="50B9CFA1">
      <w:pPr>
        <w:pStyle w:val="25"/>
        <w:rPr>
          <w:rFonts w:asciiTheme="minorHAnsi" w:hAnsiTheme="minorHAnsi" w:eastAsiaTheme="minorEastAsia" w:cstheme="minorBidi"/>
          <w:szCs w:val="22"/>
        </w:rPr>
      </w:pPr>
      <w:r>
        <w:fldChar w:fldCharType="begin"/>
      </w:r>
      <w:r>
        <w:instrText xml:space="preserve"> HYPERLINK \l "_Toc229059438" </w:instrText>
      </w:r>
      <w:r>
        <w:fldChar w:fldCharType="separate"/>
      </w:r>
      <w:r>
        <w:rPr>
          <w:rStyle w:val="34"/>
        </w:rPr>
        <w:t xml:space="preserve">6.2 </w:t>
      </w:r>
      <w:r>
        <w:rPr>
          <w:rStyle w:val="34"/>
          <w:rFonts w:hint="eastAsia"/>
        </w:rPr>
        <w:t xml:space="preserve"> 评价规则</w:t>
      </w:r>
      <w:r>
        <w:tab/>
      </w:r>
      <w:r>
        <w:fldChar w:fldCharType="begin"/>
      </w:r>
      <w:r>
        <w:instrText xml:space="preserve"> PAGEREF _Toc229059438 \h </w:instrText>
      </w:r>
      <w:r>
        <w:fldChar w:fldCharType="separate"/>
      </w:r>
      <w:r>
        <w:t>3</w:t>
      </w:r>
      <w:r>
        <w:fldChar w:fldCharType="end"/>
      </w:r>
      <w:r>
        <w:fldChar w:fldCharType="end"/>
      </w:r>
    </w:p>
    <w:p w14:paraId="097EC68F">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"_Toc229059439" </w:instrText>
      </w:r>
      <w:r>
        <w:fldChar w:fldCharType="separate"/>
      </w:r>
      <w:r>
        <w:rPr>
          <w:rStyle w:val="34"/>
        </w:rPr>
        <w:t xml:space="preserve">7 </w:t>
      </w:r>
      <w:r>
        <w:rPr>
          <w:rStyle w:val="34"/>
          <w:rFonts w:hint="eastAsia"/>
        </w:rPr>
        <w:t xml:space="preserve"> 评价流程及要求</w:t>
      </w:r>
      <w:r>
        <w:tab/>
      </w:r>
      <w:r>
        <w:fldChar w:fldCharType="begin"/>
      </w:r>
      <w:r>
        <w:instrText xml:space="preserve"> PAGEREF _Toc229059439 \h </w:instrText>
      </w:r>
      <w:r>
        <w:fldChar w:fldCharType="separate"/>
      </w:r>
      <w:r>
        <w:t>3</w:t>
      </w:r>
      <w:r>
        <w:fldChar w:fldCharType="end"/>
      </w:r>
      <w:r>
        <w:fldChar w:fldCharType="end"/>
      </w:r>
    </w:p>
    <w:p w14:paraId="4E5B8713">
      <w:pPr>
        <w:pStyle w:val="25"/>
        <w:rPr>
          <w:rFonts w:asciiTheme="minorHAnsi" w:hAnsiTheme="minorHAnsi" w:eastAsiaTheme="minorEastAsia" w:cstheme="minorBidi"/>
          <w:szCs w:val="22"/>
        </w:rPr>
      </w:pPr>
      <w:r>
        <w:fldChar w:fldCharType="begin"/>
      </w:r>
      <w:r>
        <w:instrText xml:space="preserve"> HYPERLINK \l "_Toc229059440" </w:instrText>
      </w:r>
      <w:r>
        <w:fldChar w:fldCharType="separate"/>
      </w:r>
      <w:r>
        <w:rPr>
          <w:rStyle w:val="34"/>
        </w:rPr>
        <w:t xml:space="preserve">7.1 </w:t>
      </w:r>
      <w:r>
        <w:rPr>
          <w:rStyle w:val="34"/>
          <w:rFonts w:hint="eastAsia"/>
        </w:rPr>
        <w:t xml:space="preserve"> 评价流程</w:t>
      </w:r>
      <w:r>
        <w:tab/>
      </w:r>
      <w:r>
        <w:fldChar w:fldCharType="begin"/>
      </w:r>
      <w:r>
        <w:instrText xml:space="preserve"> PAGEREF _Toc229059440 \h </w:instrText>
      </w:r>
      <w:r>
        <w:fldChar w:fldCharType="separate"/>
      </w:r>
      <w:r>
        <w:t>3</w:t>
      </w:r>
      <w:r>
        <w:fldChar w:fldCharType="end"/>
      </w:r>
      <w:r>
        <w:fldChar w:fldCharType="end"/>
      </w:r>
    </w:p>
    <w:p w14:paraId="200F3F38">
      <w:pPr>
        <w:pStyle w:val="25"/>
        <w:rPr>
          <w:rFonts w:asciiTheme="minorHAnsi" w:hAnsiTheme="minorHAnsi" w:eastAsiaTheme="minorEastAsia" w:cstheme="minorBidi"/>
          <w:szCs w:val="22"/>
        </w:rPr>
      </w:pPr>
      <w:r>
        <w:fldChar w:fldCharType="begin"/>
      </w:r>
      <w:r>
        <w:instrText xml:space="preserve"> HYPERLINK \l "_Toc229059441" </w:instrText>
      </w:r>
      <w:r>
        <w:fldChar w:fldCharType="separate"/>
      </w:r>
      <w:r>
        <w:rPr>
          <w:rStyle w:val="34"/>
        </w:rPr>
        <w:t xml:space="preserve">7.2 </w:t>
      </w:r>
      <w:r>
        <w:rPr>
          <w:rStyle w:val="34"/>
          <w:rFonts w:hint="eastAsia"/>
        </w:rPr>
        <w:t xml:space="preserve"> 评价要求</w:t>
      </w:r>
      <w:r>
        <w:tab/>
      </w:r>
      <w:r>
        <w:fldChar w:fldCharType="begin"/>
      </w:r>
      <w:r>
        <w:instrText xml:space="preserve"> PAGEREF _Toc229059441 \h </w:instrText>
      </w:r>
      <w:r>
        <w:fldChar w:fldCharType="separate"/>
      </w:r>
      <w:r>
        <w:t>4</w:t>
      </w:r>
      <w:r>
        <w:fldChar w:fldCharType="end"/>
      </w:r>
      <w:r>
        <w:fldChar w:fldCharType="end"/>
      </w:r>
    </w:p>
    <w:p w14:paraId="35FBBD80">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"_Toc229059442" </w:instrText>
      </w:r>
      <w:r>
        <w:fldChar w:fldCharType="separate"/>
      </w:r>
      <w:r>
        <w:rPr>
          <w:rStyle w:val="34"/>
          <w:rFonts w:hint="eastAsia"/>
        </w:rPr>
        <w:t>附录A（规范性）</w:t>
      </w:r>
      <w:r>
        <w:rPr>
          <w:rStyle w:val="34"/>
        </w:rPr>
        <w:t xml:space="preserve">  </w:t>
      </w:r>
      <w:r>
        <w:rPr>
          <w:rStyle w:val="34"/>
          <w:rFonts w:hint="eastAsia"/>
        </w:rPr>
        <w:t>农业科普展览活动可持续性评价指标评分表</w:t>
      </w:r>
      <w:r>
        <w:tab/>
      </w:r>
      <w:r>
        <w:fldChar w:fldCharType="begin"/>
      </w:r>
      <w:r>
        <w:instrText xml:space="preserve"> PAGEREF _Toc229059442 \h </w:instrText>
      </w:r>
      <w:r>
        <w:fldChar w:fldCharType="separate"/>
      </w:r>
      <w:r>
        <w:t>5</w:t>
      </w:r>
      <w:r>
        <w:fldChar w:fldCharType="end"/>
      </w:r>
      <w:r>
        <w:fldChar w:fldCharType="end"/>
      </w:r>
    </w:p>
    <w:p w14:paraId="4E375086">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"_Toc229059443" </w:instrText>
      </w:r>
      <w:r>
        <w:fldChar w:fldCharType="separate"/>
      </w:r>
      <w:r>
        <w:rPr>
          <w:rStyle w:val="34"/>
          <w:rFonts w:hint="eastAsia"/>
        </w:rPr>
        <w:t>附录B（资料性）</w:t>
      </w:r>
      <w:r>
        <w:rPr>
          <w:rStyle w:val="34"/>
        </w:rPr>
        <w:t xml:space="preserve">  </w:t>
      </w:r>
      <w:r>
        <w:rPr>
          <w:rStyle w:val="34"/>
          <w:rFonts w:hint="eastAsia"/>
        </w:rPr>
        <w:t>农业科普展览活动可持续性评价申请表示例</w:t>
      </w:r>
      <w:r>
        <w:tab/>
      </w:r>
      <w:r>
        <w:fldChar w:fldCharType="begin"/>
      </w:r>
      <w:r>
        <w:instrText xml:space="preserve"> PAGEREF _Toc229059443 \h </w:instrText>
      </w:r>
      <w:r>
        <w:fldChar w:fldCharType="separate"/>
      </w:r>
      <w:r>
        <w:t>9</w:t>
      </w:r>
      <w:r>
        <w:fldChar w:fldCharType="end"/>
      </w:r>
      <w:r>
        <w:fldChar w:fldCharType="end"/>
      </w:r>
    </w:p>
    <w:p w14:paraId="19952888">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"_Toc229059444" </w:instrText>
      </w:r>
      <w:r>
        <w:fldChar w:fldCharType="separate"/>
      </w:r>
      <w:r>
        <w:rPr>
          <w:rStyle w:val="34"/>
          <w:rFonts w:hint="eastAsia"/>
        </w:rPr>
        <w:t>附录C（资料性）</w:t>
      </w:r>
      <w:r>
        <w:rPr>
          <w:rStyle w:val="34"/>
        </w:rPr>
        <w:t xml:space="preserve">  </w:t>
      </w:r>
      <w:r>
        <w:rPr>
          <w:rStyle w:val="34"/>
          <w:rFonts w:hint="eastAsia" w:hAnsi="宋体"/>
          <w:bCs/>
        </w:rPr>
        <w:t>农业科普展览活动可持续性评价</w:t>
      </w:r>
      <w:r>
        <w:rPr>
          <w:rStyle w:val="34"/>
          <w:rFonts w:hint="eastAsia"/>
        </w:rPr>
        <w:t>报告示例</w:t>
      </w:r>
      <w:r>
        <w:tab/>
      </w:r>
      <w:r>
        <w:fldChar w:fldCharType="begin"/>
      </w:r>
      <w:r>
        <w:instrText xml:space="preserve"> PAGEREF _Toc229059444 \h </w:instrText>
      </w:r>
      <w:r>
        <w:fldChar w:fldCharType="separate"/>
      </w:r>
      <w:r>
        <w:t>11</w:t>
      </w:r>
      <w:r>
        <w:fldChar w:fldCharType="end"/>
      </w:r>
      <w:r>
        <w:fldChar w:fldCharType="end"/>
      </w:r>
    </w:p>
    <w:p w14:paraId="1E3551EC">
      <w:pPr>
        <w:pStyle w:val="20"/>
        <w:tabs>
          <w:tab w:val="right" w:leader="dot" w:pos="9344"/>
        </w:tabs>
        <w:rPr>
          <w:rFonts w:asciiTheme="minorHAnsi" w:hAnsiTheme="minorHAnsi" w:eastAsiaTheme="minorEastAsia" w:cstheme="minorBidi"/>
          <w:szCs w:val="22"/>
        </w:rPr>
      </w:pPr>
      <w:r>
        <w:fldChar w:fldCharType="begin"/>
      </w:r>
      <w:r>
        <w:instrText xml:space="preserve"> HYPERLINK \l "_Toc229059445" </w:instrText>
      </w:r>
      <w:r>
        <w:fldChar w:fldCharType="separate"/>
      </w:r>
      <w:r>
        <w:rPr>
          <w:rStyle w:val="34"/>
          <w:rFonts w:hint="eastAsia"/>
        </w:rPr>
        <w:t>参考文献</w:t>
      </w:r>
      <w:r>
        <w:tab/>
      </w:r>
      <w:r>
        <w:fldChar w:fldCharType="begin"/>
      </w:r>
      <w:r>
        <w:instrText xml:space="preserve"> PAGEREF _Toc229059445 \h </w:instrText>
      </w:r>
      <w:r>
        <w:fldChar w:fldCharType="separate"/>
      </w:r>
      <w:r>
        <w:t>14</w:t>
      </w:r>
      <w:r>
        <w:fldChar w:fldCharType="end"/>
      </w:r>
      <w:r>
        <w:fldChar w:fldCharType="end"/>
      </w:r>
    </w:p>
    <w:p w14:paraId="468113C0">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6BD8B3B">
      <w:pPr>
        <w:pStyle w:val="91"/>
        <w:spacing w:after="360"/>
      </w:pPr>
      <w:bookmarkStart w:id="30" w:name="_Toc229059422"/>
      <w:bookmarkStart w:id="31" w:name="BookMark2"/>
      <w:r>
        <w:rPr>
          <w:spacing w:val="320"/>
        </w:rPr>
        <w:t>前</w:t>
      </w:r>
      <w:r>
        <w:t>言</w:t>
      </w:r>
      <w:bookmarkEnd w:id="22"/>
      <w:bookmarkEnd w:id="23"/>
      <w:bookmarkEnd w:id="24"/>
      <w:bookmarkEnd w:id="25"/>
      <w:bookmarkEnd w:id="26"/>
      <w:bookmarkEnd w:id="27"/>
      <w:bookmarkEnd w:id="28"/>
      <w:bookmarkEnd w:id="29"/>
      <w:bookmarkEnd w:id="30"/>
    </w:p>
    <w:p w14:paraId="4912CD21">
      <w:pPr>
        <w:pStyle w:val="58"/>
        <w:ind w:firstLine="420"/>
      </w:pPr>
      <w:r>
        <w:rPr>
          <w:rFonts w:hint="eastAsia"/>
        </w:rPr>
        <w:t>本文件参照GB/T 1.1—2020《标准化工作导则  第1部分：标准化文件的结构和起草规则》的规定起草。</w:t>
      </w:r>
    </w:p>
    <w:p w14:paraId="6693CEB0">
      <w:pPr>
        <w:pStyle w:val="58"/>
        <w:ind w:firstLine="420"/>
      </w:pPr>
      <w:r>
        <w:rPr>
          <w:rFonts w:hint="eastAsia"/>
        </w:rPr>
        <w:t>请注意本文件的某些内容可能涉及专利。本文件的发布机构不承担识别专利的责任。</w:t>
      </w:r>
    </w:p>
    <w:p w14:paraId="4F294904">
      <w:pPr>
        <w:pStyle w:val="58"/>
        <w:ind w:firstLine="420"/>
      </w:pPr>
      <w:r>
        <w:rPr>
          <w:rFonts w:hint="eastAsia"/>
        </w:rPr>
        <w:t>本文件由广西壮族自治区农业科学院提出并宣贯。</w:t>
      </w:r>
    </w:p>
    <w:p w14:paraId="758BBF39">
      <w:pPr>
        <w:pStyle w:val="58"/>
        <w:ind w:firstLine="420"/>
      </w:pPr>
      <w:r>
        <w:rPr>
          <w:rFonts w:hint="eastAsia"/>
        </w:rPr>
        <w:t>本文件由广西标准化协会归口。</w:t>
      </w:r>
    </w:p>
    <w:p w14:paraId="33214190">
      <w:pPr>
        <w:pStyle w:val="58"/>
        <w:ind w:firstLine="420"/>
      </w:pPr>
      <w:r>
        <w:rPr>
          <w:rFonts w:hint="eastAsia"/>
        </w:rPr>
        <w:t>本文件起草单位：广西壮族自治区亚热带作物研究所、广西标准化协会、农业农村部科技发展中心、云南省热带作物科学研究所。</w:t>
      </w:r>
    </w:p>
    <w:p w14:paraId="6DFE7CF2">
      <w:pPr>
        <w:pStyle w:val="58"/>
        <w:ind w:firstLine="420"/>
      </w:pPr>
      <w:r>
        <w:rPr>
          <w:rFonts w:hint="eastAsia"/>
        </w:rPr>
        <w:t>本文件主要起草人：刘思朝、曹琬筝、黄昶吟、黄强、覃思颖、李宁、苏文潘、蒋宏、朱鹏锦。</w:t>
      </w:r>
    </w:p>
    <w:p w14:paraId="45D50713">
      <w:pPr>
        <w:pStyle w:val="58"/>
        <w:ind w:firstLine="420"/>
      </w:pPr>
    </w:p>
    <w:p w14:paraId="02807751">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31"/>
    <w:p w14:paraId="6506F045">
      <w:pPr>
        <w:spacing w:line="20" w:lineRule="exact"/>
        <w:jc w:val="center"/>
        <w:rPr>
          <w:rFonts w:ascii="黑体" w:hAnsi="黑体" w:eastAsia="黑体"/>
          <w:sz w:val="32"/>
          <w:szCs w:val="32"/>
        </w:rPr>
      </w:pPr>
      <w:bookmarkStart w:id="32" w:name="BookMark4"/>
    </w:p>
    <w:p w14:paraId="39819ED6">
      <w:pPr>
        <w:spacing w:line="20" w:lineRule="exact"/>
        <w:jc w:val="center"/>
        <w:rPr>
          <w:rFonts w:ascii="黑体" w:hAnsi="黑体" w:eastAsia="黑体"/>
          <w:sz w:val="32"/>
          <w:szCs w:val="32"/>
        </w:rPr>
      </w:pPr>
    </w:p>
    <w:sdt>
      <w:sdtPr>
        <w:tag w:val="NEW_STAND_NAME"/>
        <w:id w:val="595910757"/>
        <w:lock w:val="sdtLocked"/>
        <w:placeholder>
          <w:docPart w:val="1502959BF3244B5587813501B04DB51E"/>
        </w:placeholder>
      </w:sdtPr>
      <w:sdtContent>
        <w:p w14:paraId="3BD311EB">
          <w:pPr>
            <w:pStyle w:val="179"/>
            <w:spacing w:before="240" w:beforeLines="100" w:after="528" w:afterLines="220"/>
          </w:pPr>
          <w:bookmarkStart w:id="33" w:name="NEW_STAND_NAME"/>
          <w:r>
            <w:rPr>
              <w:rFonts w:hint="eastAsia"/>
            </w:rPr>
            <w:t>农业科普展览活动可持续性评价指南</w:t>
          </w:r>
        </w:p>
      </w:sdtContent>
    </w:sdt>
    <w:bookmarkEnd w:id="33"/>
    <w:p w14:paraId="4AEC904E">
      <w:pPr>
        <w:pStyle w:val="106"/>
        <w:spacing w:before="240" w:after="240"/>
      </w:pPr>
      <w:bookmarkStart w:id="34" w:name="_Toc228295395"/>
      <w:bookmarkStart w:id="35" w:name="_Toc97192964"/>
      <w:bookmarkStart w:id="36" w:name="_Toc229059423"/>
      <w:bookmarkStart w:id="37" w:name="_Toc26986771"/>
      <w:bookmarkStart w:id="38" w:name="_Toc227935373"/>
      <w:bookmarkStart w:id="39" w:name="_Toc17233333"/>
      <w:bookmarkStart w:id="40" w:name="_Toc24884211"/>
      <w:bookmarkStart w:id="41" w:name="_Toc228295298"/>
      <w:bookmarkStart w:id="42" w:name="_Toc24884218"/>
      <w:bookmarkStart w:id="43" w:name="_Toc228295705"/>
      <w:bookmarkStart w:id="44" w:name="_Toc26648465"/>
      <w:bookmarkStart w:id="45" w:name="_Toc228258406"/>
      <w:bookmarkStart w:id="46" w:name="_Toc17233325"/>
      <w:bookmarkStart w:id="47" w:name="_Toc26718930"/>
      <w:bookmarkStart w:id="48" w:name="_Toc227936655"/>
      <w:bookmarkStart w:id="49" w:name="_Toc227935444"/>
      <w:bookmarkStart w:id="50" w:name="_Toc26986530"/>
      <w:bookmarkStart w:id="51" w:name="_Toc227935647"/>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C4EE83">
      <w:pPr>
        <w:pStyle w:val="58"/>
        <w:ind w:firstLine="420"/>
      </w:pPr>
      <w:bookmarkStart w:id="52" w:name="_Toc26648466"/>
      <w:bookmarkStart w:id="53" w:name="_Toc24884212"/>
      <w:bookmarkStart w:id="54" w:name="_Toc17233334"/>
      <w:bookmarkStart w:id="55" w:name="_Toc24884219"/>
      <w:bookmarkStart w:id="56" w:name="_Toc17233326"/>
      <w:r>
        <w:rPr>
          <w:rFonts w:hint="eastAsia"/>
        </w:rPr>
        <w:t>本文件界定了农业科普展览活动可持续性的术语和定义，确定了农业科普展览活动可持续性评价总则，提供了评价内容、评价方法、评价流程及要求的指导。</w:t>
      </w:r>
    </w:p>
    <w:p w14:paraId="7BDBAF37">
      <w:pPr>
        <w:pStyle w:val="58"/>
        <w:ind w:firstLine="420"/>
      </w:pPr>
      <w:r>
        <w:rPr>
          <w:rFonts w:hint="eastAsia"/>
        </w:rPr>
        <w:t>本文件适用于农业科普展览活动的可持续性评价。</w:t>
      </w:r>
    </w:p>
    <w:p w14:paraId="09FEFFCD">
      <w:pPr>
        <w:pStyle w:val="106"/>
        <w:spacing w:before="240" w:after="240"/>
      </w:pPr>
      <w:bookmarkStart w:id="57" w:name="_Toc26986531"/>
      <w:bookmarkStart w:id="58" w:name="_Toc228295396"/>
      <w:bookmarkStart w:id="59" w:name="_Toc26986772"/>
      <w:bookmarkStart w:id="60" w:name="_Toc228295299"/>
      <w:bookmarkStart w:id="61" w:name="_Toc227935374"/>
      <w:bookmarkStart w:id="62" w:name="_Toc227936656"/>
      <w:bookmarkStart w:id="63" w:name="_Toc228258407"/>
      <w:bookmarkStart w:id="64" w:name="_Toc229059424"/>
      <w:bookmarkStart w:id="65" w:name="_Toc26718931"/>
      <w:bookmarkStart w:id="66" w:name="_Toc228295706"/>
      <w:bookmarkStart w:id="67" w:name="_Toc227935648"/>
      <w:bookmarkStart w:id="68" w:name="_Toc227935445"/>
      <w:bookmarkStart w:id="69" w:name="_Toc97192965"/>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3F0CBDA">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FD9094">
      <w:pPr>
        <w:pStyle w:val="58"/>
        <w:ind w:firstLine="420"/>
      </w:pPr>
      <w:r>
        <w:rPr>
          <w:rFonts w:hint="eastAsia"/>
        </w:rPr>
        <w:t>GB/T 44160  大型活动可持续性评价指南</w:t>
      </w:r>
    </w:p>
    <w:p w14:paraId="282E9AA9">
      <w:pPr>
        <w:pStyle w:val="58"/>
        <w:ind w:firstLine="420"/>
      </w:pPr>
      <w:r>
        <w:rPr>
          <w:rFonts w:hint="eastAsia"/>
        </w:rPr>
        <w:t>T/GXAS 1174  农业科普展览活动管理规范</w:t>
      </w:r>
    </w:p>
    <w:p w14:paraId="30DF524C">
      <w:pPr>
        <w:pStyle w:val="106"/>
        <w:spacing w:before="240" w:after="240"/>
      </w:pPr>
      <w:bookmarkStart w:id="70" w:name="_Toc97192966"/>
      <w:bookmarkStart w:id="71" w:name="_Toc227935375"/>
      <w:bookmarkStart w:id="72" w:name="_Toc227935649"/>
      <w:bookmarkStart w:id="73" w:name="_Toc227936657"/>
      <w:bookmarkStart w:id="74" w:name="_Toc228295300"/>
      <w:bookmarkStart w:id="75" w:name="_Toc227935446"/>
      <w:bookmarkStart w:id="76" w:name="_Toc229059425"/>
      <w:bookmarkStart w:id="77" w:name="_Toc228295397"/>
      <w:bookmarkStart w:id="78" w:name="_Toc228258408"/>
      <w:bookmarkStart w:id="79" w:name="_Toc228295707"/>
      <w:r>
        <w:rPr>
          <w:rFonts w:hint="eastAsia"/>
          <w:szCs w:val="21"/>
        </w:rPr>
        <w:t>术语和定义</w:t>
      </w:r>
      <w:bookmarkEnd w:id="70"/>
      <w:bookmarkEnd w:id="71"/>
      <w:bookmarkEnd w:id="72"/>
      <w:bookmarkEnd w:id="73"/>
      <w:bookmarkEnd w:id="74"/>
      <w:bookmarkEnd w:id="75"/>
      <w:bookmarkEnd w:id="76"/>
      <w:bookmarkEnd w:id="77"/>
      <w:bookmarkEnd w:id="78"/>
      <w:bookmarkEnd w:id="79"/>
    </w:p>
    <w:sdt>
      <w:sdtPr>
        <w:id w:val="-1"/>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7ECD171">
          <w:pPr>
            <w:pStyle w:val="58"/>
            <w:ind w:firstLine="420"/>
          </w:pPr>
          <w:bookmarkStart w:id="80" w:name="_Toc26986532"/>
          <w:bookmarkEnd w:id="80"/>
          <w:r>
            <w:t>T/GXAS 1174界定的以及下列术语和定义适用于本文件。</w:t>
          </w:r>
        </w:p>
      </w:sdtContent>
    </w:sdt>
    <w:p w14:paraId="6AB4FF67">
      <w:pPr>
        <w:pStyle w:val="225"/>
        <w:ind w:left="420" w:hanging="420" w:hangingChars="200"/>
        <w:rPr>
          <w:rFonts w:hint="eastAsia" w:ascii="黑体" w:hAnsi="黑体" w:eastAsia="黑体"/>
        </w:rPr>
      </w:pPr>
    </w:p>
    <w:p w14:paraId="2949E045">
      <w:pPr>
        <w:pStyle w:val="225"/>
        <w:numPr>
          <w:ilvl w:val="0"/>
          <w:numId w:val="0"/>
        </w:numPr>
        <w:ind w:firstLine="420" w:firstLineChars="200"/>
        <w:rPr>
          <w:rFonts w:ascii="黑体" w:hAnsi="黑体" w:eastAsia="黑体"/>
        </w:rPr>
      </w:pPr>
      <w:r>
        <w:rPr>
          <w:rFonts w:hint="eastAsia" w:ascii="黑体" w:hAnsi="黑体" w:eastAsia="黑体"/>
        </w:rPr>
        <w:t xml:space="preserve">农业科普展览活动可持续性 </w:t>
      </w:r>
      <w:r>
        <w:rPr>
          <w:rFonts w:ascii="黑体" w:hAnsi="黑体" w:eastAsia="黑体"/>
        </w:rPr>
        <w:t>agricultural science popularization exhibition activities</w:t>
      </w:r>
      <w:r>
        <w:rPr>
          <w:rFonts w:hint="eastAsia" w:ascii="黑体" w:hAnsi="黑体" w:eastAsia="黑体"/>
        </w:rPr>
        <w:t xml:space="preserve"> </w:t>
      </w:r>
      <w:r>
        <w:rPr>
          <w:rFonts w:ascii="黑体" w:hAnsi="黑体" w:eastAsia="黑体"/>
        </w:rPr>
        <w:t>of</w:t>
      </w:r>
      <w:r>
        <w:rPr>
          <w:rFonts w:hint="eastAsia" w:ascii="黑体" w:hAnsi="黑体" w:eastAsia="黑体"/>
        </w:rPr>
        <w:t xml:space="preserve"> </w:t>
      </w:r>
      <w:r>
        <w:rPr>
          <w:rFonts w:ascii="黑体" w:hAnsi="黑体" w:eastAsia="黑体"/>
        </w:rPr>
        <w:br w:type="textWrapping"/>
      </w:r>
      <w:r>
        <w:rPr>
          <w:rFonts w:hint="eastAsia" w:ascii="黑体" w:hAnsi="黑体" w:eastAsia="黑体"/>
        </w:rPr>
        <w:t>sustainability</w:t>
      </w:r>
    </w:p>
    <w:p w14:paraId="55619DDE">
      <w:pPr>
        <w:pStyle w:val="58"/>
        <w:ind w:firstLine="420"/>
      </w:pPr>
      <w:r>
        <w:rPr>
          <w:rFonts w:hint="eastAsia"/>
        </w:rPr>
        <w:t>组织将可持续发展理念融入农业科普展览活动（包括涉及的产品和服务）的策划、布展、实施和撤展等各阶段，并采取措施，减少对环境的负面影响，促进经济和社会发展，实现可持续性绩效。</w:t>
      </w:r>
    </w:p>
    <w:p w14:paraId="681CE5EB">
      <w:pPr>
        <w:pStyle w:val="58"/>
        <w:ind w:firstLine="420"/>
      </w:pPr>
      <w:r>
        <w:rPr>
          <w:rFonts w:hint="eastAsia"/>
        </w:rPr>
        <w:t>[来源：GB/T 44160</w:t>
      </w:r>
      <w:r>
        <w:rPr>
          <w:rFonts w:hint="eastAsia"/>
          <w:lang w:eastAsia="zh-CN"/>
        </w:rPr>
        <w:t>—</w:t>
      </w:r>
      <w:r>
        <w:rPr>
          <w:rFonts w:hint="eastAsia"/>
        </w:rPr>
        <w:t>2024</w:t>
      </w:r>
      <w:r>
        <w:rPr>
          <w:rFonts w:hint="eastAsia"/>
          <w:lang w:eastAsia="zh-CN"/>
        </w:rPr>
        <w:t>，</w:t>
      </w:r>
      <w:r>
        <w:rPr>
          <w:rFonts w:hint="eastAsia"/>
        </w:rPr>
        <w:t>3.4，有修改]</w:t>
      </w:r>
    </w:p>
    <w:p w14:paraId="6A4DDBB4">
      <w:pPr>
        <w:pStyle w:val="106"/>
        <w:spacing w:before="240" w:after="240"/>
      </w:pPr>
      <w:bookmarkStart w:id="81" w:name="_Toc227935650"/>
      <w:bookmarkStart w:id="82" w:name="_Toc229059426"/>
      <w:bookmarkStart w:id="83" w:name="_Toc227936658"/>
      <w:bookmarkStart w:id="84" w:name="_Toc227935376"/>
      <w:bookmarkStart w:id="85" w:name="_Toc228295301"/>
      <w:bookmarkStart w:id="86" w:name="_Toc228258409"/>
      <w:bookmarkStart w:id="87" w:name="_Toc228295708"/>
      <w:bookmarkStart w:id="88" w:name="_Toc228295398"/>
      <w:bookmarkStart w:id="89" w:name="_Toc227935447"/>
      <w:r>
        <w:rPr>
          <w:rFonts w:hint="eastAsia"/>
        </w:rPr>
        <w:t>总则</w:t>
      </w:r>
      <w:bookmarkEnd w:id="81"/>
      <w:bookmarkEnd w:id="82"/>
      <w:bookmarkEnd w:id="83"/>
      <w:bookmarkEnd w:id="84"/>
      <w:bookmarkEnd w:id="85"/>
      <w:bookmarkEnd w:id="86"/>
      <w:bookmarkEnd w:id="87"/>
      <w:bookmarkEnd w:id="88"/>
      <w:bookmarkEnd w:id="89"/>
      <w:bookmarkStart w:id="318" w:name="_GoBack"/>
      <w:bookmarkEnd w:id="318"/>
    </w:p>
    <w:p w14:paraId="6D1D3E37">
      <w:pPr>
        <w:pStyle w:val="164"/>
      </w:pPr>
      <w:r>
        <w:rPr>
          <w:rFonts w:hint="eastAsia"/>
        </w:rPr>
        <w:t>开展农业科普展览活动可持续性评价，宜组建评价工作组。</w:t>
      </w:r>
    </w:p>
    <w:p w14:paraId="106EFD57">
      <w:pPr>
        <w:pStyle w:val="164"/>
      </w:pPr>
      <w:r>
        <w:rPr>
          <w:rFonts w:hint="eastAsia"/>
        </w:rPr>
        <w:t>评价过程中，可根据实际情况调整适用的评价指标及其赋值。</w:t>
      </w:r>
    </w:p>
    <w:p w14:paraId="482BDE00">
      <w:pPr>
        <w:pStyle w:val="164"/>
      </w:pPr>
      <w:r>
        <w:rPr>
          <w:rFonts w:hint="eastAsia"/>
        </w:rPr>
        <w:t>活动期间发生重大安全事故、重大农业生态破坏、重大环境影响事件或造成严重不良社会影响的，不宜依据本文件进行可持续性评价。</w:t>
      </w:r>
    </w:p>
    <w:p w14:paraId="2480AC71">
      <w:pPr>
        <w:pStyle w:val="164"/>
      </w:pPr>
      <w:r>
        <w:rPr>
          <w:rFonts w:hint="eastAsia"/>
        </w:rPr>
        <w:t>鼓励活动组织方建立内部可持续性绩效评估与持续改进机制，推动可持续性水平不断提升。</w:t>
      </w:r>
    </w:p>
    <w:p w14:paraId="4BD05BE4">
      <w:pPr>
        <w:pStyle w:val="106"/>
        <w:spacing w:before="240" w:after="240"/>
      </w:pPr>
      <w:bookmarkStart w:id="90" w:name="_Toc227935448"/>
      <w:bookmarkStart w:id="91" w:name="_Toc228295399"/>
      <w:bookmarkStart w:id="92" w:name="_Toc228295709"/>
      <w:bookmarkStart w:id="93" w:name="_Toc228295302"/>
      <w:bookmarkStart w:id="94" w:name="_Toc228258410"/>
      <w:bookmarkStart w:id="95" w:name="_Toc227935651"/>
      <w:bookmarkStart w:id="96" w:name="_Toc227935377"/>
      <w:bookmarkStart w:id="97" w:name="_Toc227936659"/>
      <w:bookmarkStart w:id="98" w:name="_Toc229059427"/>
      <w:r>
        <w:rPr>
          <w:rFonts w:hint="eastAsia"/>
        </w:rPr>
        <w:t>评价内容</w:t>
      </w:r>
      <w:bookmarkEnd w:id="90"/>
      <w:bookmarkEnd w:id="91"/>
      <w:bookmarkEnd w:id="92"/>
      <w:bookmarkEnd w:id="93"/>
      <w:bookmarkEnd w:id="94"/>
      <w:bookmarkEnd w:id="95"/>
      <w:bookmarkEnd w:id="96"/>
      <w:bookmarkEnd w:id="97"/>
      <w:bookmarkEnd w:id="98"/>
    </w:p>
    <w:p w14:paraId="5C7FDA6C">
      <w:pPr>
        <w:pStyle w:val="107"/>
        <w:spacing w:before="120" w:after="120"/>
      </w:pPr>
      <w:bookmarkStart w:id="99" w:name="_Toc228295400"/>
      <w:bookmarkStart w:id="100" w:name="_Toc228295710"/>
      <w:bookmarkStart w:id="101" w:name="_Toc228258411"/>
      <w:bookmarkStart w:id="102" w:name="_Toc227935449"/>
      <w:bookmarkStart w:id="103" w:name="_Toc229059428"/>
      <w:bookmarkStart w:id="104" w:name="_Toc227935652"/>
      <w:bookmarkStart w:id="105" w:name="_Toc227936660"/>
      <w:bookmarkStart w:id="106" w:name="_Toc227935378"/>
      <w:bookmarkStart w:id="107" w:name="_Toc228295303"/>
      <w:r>
        <w:rPr>
          <w:rFonts w:hint="eastAsia"/>
        </w:rPr>
        <w:t>通则</w:t>
      </w:r>
      <w:bookmarkEnd w:id="99"/>
      <w:bookmarkEnd w:id="100"/>
      <w:bookmarkEnd w:id="101"/>
      <w:bookmarkEnd w:id="102"/>
      <w:bookmarkEnd w:id="103"/>
      <w:bookmarkEnd w:id="104"/>
      <w:bookmarkEnd w:id="105"/>
      <w:bookmarkEnd w:id="106"/>
      <w:bookmarkEnd w:id="107"/>
    </w:p>
    <w:p w14:paraId="47347774">
      <w:pPr>
        <w:pStyle w:val="58"/>
        <w:ind w:firstLine="420"/>
      </w:pPr>
      <w:r>
        <w:rPr>
          <w:rFonts w:hint="eastAsia"/>
        </w:rPr>
        <w:t>评价内容</w:t>
      </w:r>
      <w:bookmarkStart w:id="108" w:name="OLE_LINK1"/>
      <w:r>
        <w:rPr>
          <w:rFonts w:hint="eastAsia"/>
        </w:rPr>
        <w:t>宜</w:t>
      </w:r>
      <w:bookmarkEnd w:id="108"/>
      <w:r>
        <w:rPr>
          <w:rFonts w:hint="eastAsia"/>
        </w:rPr>
        <w:t>分为7个部分：基础设施与场地、采购与管理、生态环境保护与管理、交通与物流、低碳与气候变化、人员与社会影响、智慧与创新实践。每个部分设为一级指标，每个一级指标下设二级指标，具体指标见附录A。</w:t>
      </w:r>
    </w:p>
    <w:p w14:paraId="3DF437EC">
      <w:pPr>
        <w:pStyle w:val="107"/>
        <w:spacing w:before="120" w:after="120"/>
      </w:pPr>
      <w:bookmarkStart w:id="109" w:name="_Toc229059429"/>
      <w:bookmarkStart w:id="110" w:name="_Toc228295711"/>
      <w:bookmarkStart w:id="111" w:name="_Toc228295304"/>
      <w:bookmarkStart w:id="112" w:name="_Toc228295401"/>
      <w:bookmarkStart w:id="113" w:name="_Toc227935450"/>
      <w:bookmarkStart w:id="114" w:name="_Toc227936661"/>
      <w:bookmarkStart w:id="115" w:name="_Toc227935379"/>
      <w:bookmarkStart w:id="116" w:name="_Toc227935653"/>
      <w:bookmarkStart w:id="117" w:name="_Toc228258412"/>
      <w:r>
        <w:rPr>
          <w:rFonts w:hint="eastAsia"/>
        </w:rPr>
        <w:t>基础设施与场地</w:t>
      </w:r>
      <w:bookmarkEnd w:id="109"/>
      <w:bookmarkEnd w:id="110"/>
      <w:bookmarkEnd w:id="111"/>
      <w:bookmarkEnd w:id="112"/>
      <w:bookmarkEnd w:id="113"/>
      <w:bookmarkEnd w:id="114"/>
      <w:bookmarkEnd w:id="115"/>
      <w:bookmarkEnd w:id="116"/>
      <w:bookmarkEnd w:id="117"/>
    </w:p>
    <w:p w14:paraId="4203BB2C">
      <w:pPr>
        <w:pStyle w:val="67"/>
        <w:spacing w:before="120" w:after="120"/>
      </w:pPr>
      <w:r>
        <w:rPr>
          <w:rFonts w:hint="eastAsia"/>
        </w:rPr>
        <w:t>场地规划</w:t>
      </w:r>
    </w:p>
    <w:p w14:paraId="572508E0">
      <w:pPr>
        <w:pStyle w:val="58"/>
        <w:ind w:firstLine="420"/>
        <w:rPr>
          <w:rFonts w:hint="eastAsia"/>
        </w:rPr>
      </w:pPr>
      <w:r>
        <w:rPr>
          <w:rFonts w:hint="eastAsia"/>
        </w:rPr>
        <w:t>宜包括但不限于活体生物生长环境适配性、农机展示操作空间与安全防护、无障碍设施设置、饮水点设置、垃圾分类引导等内容。</w:t>
      </w:r>
    </w:p>
    <w:p w14:paraId="070E297A">
      <w:pPr>
        <w:pStyle w:val="58"/>
        <w:ind w:firstLine="420"/>
        <w:rPr>
          <w:rFonts w:hint="eastAsia"/>
        </w:rPr>
      </w:pPr>
    </w:p>
    <w:p w14:paraId="1D77A987">
      <w:pPr>
        <w:pStyle w:val="58"/>
        <w:ind w:firstLine="420"/>
      </w:pPr>
    </w:p>
    <w:p w14:paraId="4F9B8775">
      <w:pPr>
        <w:pStyle w:val="67"/>
        <w:spacing w:before="120" w:after="120"/>
      </w:pPr>
      <w:r>
        <w:rPr>
          <w:rFonts w:hint="eastAsia"/>
        </w:rPr>
        <w:t>消防设施</w:t>
      </w:r>
    </w:p>
    <w:p w14:paraId="3D83578E">
      <w:pPr>
        <w:pStyle w:val="58"/>
        <w:ind w:firstLine="420"/>
      </w:pPr>
      <w:r>
        <w:rPr>
          <w:rFonts w:hint="eastAsia"/>
        </w:rPr>
        <w:t>宜包括但不限于消防器材配置与维护、消防通道及安全出口、重点区域防火措施等内容。</w:t>
      </w:r>
    </w:p>
    <w:p w14:paraId="46A473EE">
      <w:pPr>
        <w:pStyle w:val="67"/>
        <w:spacing w:before="120" w:after="120"/>
      </w:pPr>
      <w:r>
        <w:rPr>
          <w:rFonts w:hint="eastAsia"/>
        </w:rPr>
        <w:t>医疗设施</w:t>
      </w:r>
    </w:p>
    <w:p w14:paraId="73805DE2">
      <w:pPr>
        <w:pStyle w:val="58"/>
        <w:ind w:firstLine="420"/>
      </w:pPr>
      <w:r>
        <w:rPr>
          <w:rFonts w:hint="eastAsia"/>
        </w:rPr>
        <w:t>宜包括但不限于临时医疗服务点设置、应急药品与器械配备、户外及农事场景应急处置、应急联络公示和医疗机构联动等内容。</w:t>
      </w:r>
    </w:p>
    <w:p w14:paraId="14C7286B">
      <w:pPr>
        <w:pStyle w:val="67"/>
        <w:spacing w:before="120" w:after="120"/>
      </w:pPr>
      <w:r>
        <w:rPr>
          <w:rFonts w:hint="eastAsia"/>
        </w:rPr>
        <w:t>标识标牌</w:t>
      </w:r>
    </w:p>
    <w:p w14:paraId="6BF80A65">
      <w:pPr>
        <w:pStyle w:val="58"/>
        <w:ind w:firstLine="420"/>
      </w:pPr>
      <w:r>
        <w:rPr>
          <w:rFonts w:hint="eastAsia"/>
        </w:rPr>
        <w:t>宜包括但不限于标识材质环保性、多语言及拼音标注、危险区域安全标识设置、无障碍设施标识等内容。</w:t>
      </w:r>
    </w:p>
    <w:p w14:paraId="5B14885E">
      <w:pPr>
        <w:pStyle w:val="107"/>
        <w:spacing w:before="120" w:after="120"/>
      </w:pPr>
      <w:bookmarkStart w:id="118" w:name="_Toc228295712"/>
      <w:bookmarkStart w:id="119" w:name="_Toc228295305"/>
      <w:bookmarkStart w:id="120" w:name="_Toc227935380"/>
      <w:bookmarkStart w:id="121" w:name="_Toc227936662"/>
      <w:bookmarkStart w:id="122" w:name="_Toc227935451"/>
      <w:bookmarkStart w:id="123" w:name="_Toc229059430"/>
      <w:bookmarkStart w:id="124" w:name="_Toc227935654"/>
      <w:bookmarkStart w:id="125" w:name="_Toc228258413"/>
      <w:bookmarkStart w:id="126" w:name="_Toc228295402"/>
      <w:r>
        <w:rPr>
          <w:rFonts w:hint="eastAsia"/>
        </w:rPr>
        <w:t>采购与管理</w:t>
      </w:r>
      <w:bookmarkEnd w:id="118"/>
      <w:bookmarkEnd w:id="119"/>
      <w:bookmarkEnd w:id="120"/>
      <w:bookmarkEnd w:id="121"/>
      <w:bookmarkEnd w:id="122"/>
      <w:bookmarkEnd w:id="123"/>
      <w:bookmarkEnd w:id="124"/>
      <w:bookmarkEnd w:id="125"/>
      <w:bookmarkEnd w:id="126"/>
    </w:p>
    <w:p w14:paraId="0E7187F3">
      <w:pPr>
        <w:pStyle w:val="67"/>
        <w:spacing w:before="120" w:after="120"/>
      </w:pPr>
      <w:r>
        <w:rPr>
          <w:rFonts w:hint="eastAsia"/>
        </w:rPr>
        <w:t>布展材料</w:t>
      </w:r>
    </w:p>
    <w:p w14:paraId="4EE39E9D">
      <w:pPr>
        <w:pStyle w:val="58"/>
        <w:ind w:firstLine="420"/>
      </w:pPr>
      <w:r>
        <w:rPr>
          <w:rFonts w:hint="eastAsia"/>
        </w:rPr>
        <w:t>宜包括但不限于绿色可降解材料使用、模块化展具使用等内容。</w:t>
      </w:r>
    </w:p>
    <w:p w14:paraId="138F6311">
      <w:pPr>
        <w:pStyle w:val="67"/>
        <w:spacing w:before="120" w:after="120"/>
      </w:pPr>
      <w:r>
        <w:rPr>
          <w:rFonts w:hint="eastAsia"/>
        </w:rPr>
        <w:t>展品管理</w:t>
      </w:r>
    </w:p>
    <w:p w14:paraId="050AA6F9">
      <w:pPr>
        <w:pStyle w:val="58"/>
        <w:ind w:firstLine="420"/>
      </w:pPr>
      <w:r>
        <w:rPr>
          <w:rFonts w:hint="eastAsia"/>
        </w:rPr>
        <w:t>宜包括但不限于本地化展品、活体生物养护及农机维护记录、展品回收计划等内容。</w:t>
      </w:r>
    </w:p>
    <w:p w14:paraId="2886C1AD">
      <w:pPr>
        <w:pStyle w:val="67"/>
        <w:spacing w:before="120" w:after="120"/>
      </w:pPr>
      <w:r>
        <w:rPr>
          <w:rFonts w:hint="eastAsia"/>
        </w:rPr>
        <w:t>绿色配套服务</w:t>
      </w:r>
    </w:p>
    <w:p w14:paraId="4370FF1D">
      <w:pPr>
        <w:pStyle w:val="58"/>
        <w:ind w:firstLine="420"/>
      </w:pPr>
      <w:r>
        <w:rPr>
          <w:rFonts w:hint="eastAsia"/>
        </w:rPr>
        <w:t>宜包括但不限于餐饮服务减塑、可重复利用餐具使用、纪念品环保化与简约化包装等内容。</w:t>
      </w:r>
    </w:p>
    <w:p w14:paraId="70FA39A9">
      <w:pPr>
        <w:pStyle w:val="107"/>
        <w:spacing w:before="120" w:after="120"/>
      </w:pPr>
      <w:bookmarkStart w:id="127" w:name="_Toc227935381"/>
      <w:bookmarkStart w:id="128" w:name="_Toc227935452"/>
      <w:bookmarkStart w:id="129" w:name="_Toc228295403"/>
      <w:bookmarkStart w:id="130" w:name="_Toc228295306"/>
      <w:bookmarkStart w:id="131" w:name="_Toc228258414"/>
      <w:bookmarkStart w:id="132" w:name="_Toc227936663"/>
      <w:bookmarkStart w:id="133" w:name="_Toc227935655"/>
      <w:bookmarkStart w:id="134" w:name="_Toc229059431"/>
      <w:bookmarkStart w:id="135" w:name="_Toc228295713"/>
      <w:r>
        <w:rPr>
          <w:rFonts w:hint="eastAsia"/>
        </w:rPr>
        <w:t>生态环境保护与管理</w:t>
      </w:r>
      <w:bookmarkEnd w:id="127"/>
      <w:bookmarkEnd w:id="128"/>
      <w:bookmarkEnd w:id="129"/>
      <w:bookmarkEnd w:id="130"/>
      <w:bookmarkEnd w:id="131"/>
      <w:bookmarkEnd w:id="132"/>
      <w:bookmarkEnd w:id="133"/>
      <w:bookmarkEnd w:id="134"/>
      <w:bookmarkEnd w:id="135"/>
    </w:p>
    <w:p w14:paraId="76D7AA9E">
      <w:pPr>
        <w:pStyle w:val="67"/>
        <w:spacing w:before="120" w:after="120"/>
        <w:rPr>
          <w:rFonts w:ascii="宋体" w:hAnsi="宋体" w:eastAsia="宋体" w:cs="宋体"/>
        </w:rPr>
      </w:pPr>
      <w:r>
        <w:rPr>
          <w:rFonts w:hint="eastAsia"/>
        </w:rPr>
        <w:t>水资源保护与节约</w:t>
      </w:r>
    </w:p>
    <w:p w14:paraId="661E5B00">
      <w:pPr>
        <w:pStyle w:val="58"/>
        <w:ind w:firstLine="420"/>
      </w:pPr>
      <w:r>
        <w:rPr>
          <w:rFonts w:hint="eastAsia"/>
        </w:rPr>
        <w:t>宜包括但不限于节水灌溉技术应用、雨水收集系统设置、污水直排控制等内容。</w:t>
      </w:r>
    </w:p>
    <w:p w14:paraId="00E92FF4">
      <w:pPr>
        <w:pStyle w:val="67"/>
        <w:spacing w:before="120" w:after="120"/>
      </w:pPr>
      <w:r>
        <w:rPr>
          <w:rFonts w:hint="eastAsia"/>
        </w:rPr>
        <w:t>土壤与生物多样性保护</w:t>
      </w:r>
    </w:p>
    <w:p w14:paraId="3B173B51">
      <w:pPr>
        <w:pStyle w:val="58"/>
        <w:ind w:firstLine="420"/>
      </w:pPr>
      <w:r>
        <w:rPr>
          <w:rFonts w:hint="eastAsia"/>
        </w:rPr>
        <w:t>宜包括但不限于禁用高残留农药化肥、使用有机肥、恢复场地原貌、展示本地特色作物品种等内容。</w:t>
      </w:r>
    </w:p>
    <w:p w14:paraId="53755307">
      <w:pPr>
        <w:pStyle w:val="67"/>
        <w:spacing w:before="120" w:after="120"/>
        <w:rPr>
          <w:rFonts w:ascii="宋体" w:hAnsi="宋体" w:eastAsia="宋体" w:cs="宋体"/>
        </w:rPr>
      </w:pPr>
      <w:r>
        <w:rPr>
          <w:rFonts w:hint="eastAsia"/>
        </w:rPr>
        <w:t>农药化肥使用管控</w:t>
      </w:r>
    </w:p>
    <w:p w14:paraId="2EFAA51E">
      <w:pPr>
        <w:pStyle w:val="58"/>
        <w:ind w:firstLine="420"/>
      </w:pPr>
      <w:r>
        <w:rPr>
          <w:rFonts w:hint="eastAsia"/>
        </w:rPr>
        <w:t>宜包括但不限于建立农药化肥台账等内容。</w:t>
      </w:r>
    </w:p>
    <w:p w14:paraId="2FE03C10">
      <w:pPr>
        <w:pStyle w:val="67"/>
        <w:spacing w:before="120" w:after="120"/>
        <w:rPr>
          <w:rFonts w:ascii="宋体" w:hAnsi="宋体" w:eastAsia="宋体" w:cs="宋体"/>
        </w:rPr>
      </w:pPr>
      <w:r>
        <w:rPr>
          <w:rFonts w:hint="eastAsia"/>
        </w:rPr>
        <w:t>农业废弃物与撤展回收</w:t>
      </w:r>
    </w:p>
    <w:p w14:paraId="722D66EE">
      <w:pPr>
        <w:pStyle w:val="58"/>
        <w:ind w:firstLine="420"/>
      </w:pPr>
      <w:r>
        <w:rPr>
          <w:rFonts w:hint="eastAsia"/>
        </w:rPr>
        <w:t>宜包括但不限于农业废弃物分类处置、撤展物资回收登记等内容。</w:t>
      </w:r>
    </w:p>
    <w:p w14:paraId="5E047F25">
      <w:pPr>
        <w:pStyle w:val="107"/>
        <w:spacing w:before="120" w:after="120"/>
      </w:pPr>
      <w:bookmarkStart w:id="136" w:name="_Toc227935656"/>
      <w:bookmarkStart w:id="137" w:name="_Toc228258415"/>
      <w:bookmarkStart w:id="138" w:name="_Toc228295714"/>
      <w:bookmarkStart w:id="139" w:name="_Toc228295404"/>
      <w:bookmarkStart w:id="140" w:name="_Toc227935453"/>
      <w:bookmarkStart w:id="141" w:name="_Toc227936664"/>
      <w:bookmarkStart w:id="142" w:name="_Toc227935382"/>
      <w:bookmarkStart w:id="143" w:name="_Toc229059432"/>
      <w:bookmarkStart w:id="144" w:name="_Toc228295307"/>
      <w:r>
        <w:rPr>
          <w:rFonts w:hint="eastAsia"/>
        </w:rPr>
        <w:t>交通与物流</w:t>
      </w:r>
      <w:bookmarkEnd w:id="136"/>
      <w:bookmarkEnd w:id="137"/>
      <w:bookmarkEnd w:id="138"/>
      <w:bookmarkEnd w:id="139"/>
      <w:bookmarkEnd w:id="140"/>
      <w:bookmarkEnd w:id="141"/>
      <w:bookmarkEnd w:id="142"/>
      <w:bookmarkEnd w:id="143"/>
      <w:bookmarkEnd w:id="144"/>
    </w:p>
    <w:p w14:paraId="5BB00E0C">
      <w:pPr>
        <w:pStyle w:val="67"/>
        <w:spacing w:before="120" w:after="120"/>
        <w:rPr>
          <w:rFonts w:ascii="宋体" w:hAnsi="宋体" w:eastAsia="宋体" w:cs="宋体"/>
        </w:rPr>
      </w:pPr>
      <w:r>
        <w:rPr>
          <w:rFonts w:hint="eastAsia"/>
        </w:rPr>
        <w:t>展品运输管理</w:t>
      </w:r>
    </w:p>
    <w:p w14:paraId="4E3D7FB5">
      <w:pPr>
        <w:pStyle w:val="58"/>
        <w:ind w:firstLine="420"/>
      </w:pPr>
      <w:r>
        <w:rPr>
          <w:rFonts w:hint="eastAsia"/>
        </w:rPr>
        <w:t>宜包括但不限于选用本地展品、低碳运输方式等内容。</w:t>
      </w:r>
    </w:p>
    <w:p w14:paraId="35966E4A">
      <w:pPr>
        <w:pStyle w:val="67"/>
        <w:spacing w:before="120" w:after="120"/>
      </w:pPr>
      <w:r>
        <w:rPr>
          <w:rFonts w:hint="eastAsia"/>
        </w:rPr>
        <w:t>物流通道设置</w:t>
      </w:r>
    </w:p>
    <w:p w14:paraId="178658FF">
      <w:pPr>
        <w:pStyle w:val="58"/>
        <w:ind w:firstLine="420"/>
      </w:pPr>
      <w:r>
        <w:rPr>
          <w:rFonts w:hint="eastAsia"/>
        </w:rPr>
        <w:t>宜包括但不限于专用通道设置等内容。</w:t>
      </w:r>
    </w:p>
    <w:p w14:paraId="325ECBB9">
      <w:pPr>
        <w:pStyle w:val="67"/>
        <w:spacing w:before="120" w:after="120"/>
        <w:rPr>
          <w:rFonts w:ascii="宋体" w:hAnsi="宋体" w:eastAsia="宋体" w:cs="宋体"/>
        </w:rPr>
      </w:pPr>
      <w:r>
        <w:rPr>
          <w:rFonts w:hint="eastAsia"/>
        </w:rPr>
        <w:t>观众绿色出行引导</w:t>
      </w:r>
    </w:p>
    <w:p w14:paraId="1A0D619C">
      <w:pPr>
        <w:pStyle w:val="58"/>
        <w:ind w:firstLine="420"/>
      </w:pPr>
      <w:r>
        <w:rPr>
          <w:rFonts w:hint="eastAsia"/>
        </w:rPr>
        <w:t>宜包括但不限于公共交通指引、接驳服务、非机动车及步行便利设施等内容。</w:t>
      </w:r>
    </w:p>
    <w:p w14:paraId="4C0ACF2A">
      <w:pPr>
        <w:pStyle w:val="107"/>
        <w:spacing w:before="120" w:after="120"/>
      </w:pPr>
      <w:bookmarkStart w:id="145" w:name="_Toc227935454"/>
      <w:bookmarkStart w:id="146" w:name="_Toc227935383"/>
      <w:bookmarkStart w:id="147" w:name="_Toc228295405"/>
      <w:bookmarkStart w:id="148" w:name="_Toc227936665"/>
      <w:bookmarkStart w:id="149" w:name="_Toc228258416"/>
      <w:bookmarkStart w:id="150" w:name="_Toc228295715"/>
      <w:bookmarkStart w:id="151" w:name="_Toc227935657"/>
      <w:bookmarkStart w:id="152" w:name="_Toc228295308"/>
      <w:bookmarkStart w:id="153" w:name="_Toc229059433"/>
      <w:r>
        <w:rPr>
          <w:rFonts w:hint="eastAsia"/>
        </w:rPr>
        <w:t>低碳与气候变化</w:t>
      </w:r>
      <w:bookmarkEnd w:id="145"/>
      <w:bookmarkEnd w:id="146"/>
      <w:bookmarkEnd w:id="147"/>
      <w:bookmarkEnd w:id="148"/>
      <w:bookmarkEnd w:id="149"/>
      <w:bookmarkEnd w:id="150"/>
      <w:bookmarkEnd w:id="151"/>
      <w:bookmarkEnd w:id="152"/>
      <w:bookmarkEnd w:id="153"/>
    </w:p>
    <w:p w14:paraId="66C3B6A1">
      <w:pPr>
        <w:pStyle w:val="67"/>
        <w:spacing w:before="120" w:after="120"/>
      </w:pPr>
      <w:r>
        <w:rPr>
          <w:rFonts w:hint="eastAsia"/>
        </w:rPr>
        <w:t>节能设备</w:t>
      </w:r>
    </w:p>
    <w:p w14:paraId="29CB10F7">
      <w:pPr>
        <w:pStyle w:val="58"/>
        <w:ind w:firstLine="420"/>
        <w:rPr>
          <w:rFonts w:hint="eastAsia"/>
        </w:rPr>
      </w:pPr>
      <w:r>
        <w:rPr>
          <w:rFonts w:hint="eastAsia"/>
        </w:rPr>
        <w:t>宜包括但不限于节能照明及合理使用空调等设备、再生能源使用等内容。</w:t>
      </w:r>
    </w:p>
    <w:p w14:paraId="1AB44884">
      <w:pPr>
        <w:pStyle w:val="58"/>
        <w:ind w:firstLine="420"/>
      </w:pPr>
    </w:p>
    <w:p w14:paraId="4838A4B9">
      <w:pPr>
        <w:pStyle w:val="67"/>
        <w:spacing w:before="120" w:after="120"/>
        <w:rPr>
          <w:rFonts w:ascii="宋体" w:hAnsi="宋体" w:eastAsia="宋体" w:cs="宋体"/>
        </w:rPr>
      </w:pPr>
      <w:r>
        <w:rPr>
          <w:rFonts w:hint="eastAsia"/>
        </w:rPr>
        <w:t>能耗监测</w:t>
      </w:r>
    </w:p>
    <w:p w14:paraId="0A4CA1A0">
      <w:pPr>
        <w:pStyle w:val="58"/>
        <w:ind w:firstLine="420"/>
      </w:pPr>
      <w:r>
        <w:rPr>
          <w:rFonts w:hint="eastAsia"/>
        </w:rPr>
        <w:t>宜包括但不限于能耗监测、电力及水资源实时管控等内容。</w:t>
      </w:r>
    </w:p>
    <w:p w14:paraId="0F507678">
      <w:pPr>
        <w:pStyle w:val="67"/>
        <w:spacing w:before="120" w:after="120"/>
        <w:rPr>
          <w:rFonts w:ascii="宋体" w:hAnsi="宋体" w:eastAsia="宋体" w:cs="宋体"/>
        </w:rPr>
      </w:pPr>
      <w:r>
        <w:rPr>
          <w:rFonts w:hint="eastAsia"/>
        </w:rPr>
        <w:t>宣传材料</w:t>
      </w:r>
    </w:p>
    <w:p w14:paraId="11C8A39A">
      <w:pPr>
        <w:pStyle w:val="58"/>
        <w:ind w:firstLine="420"/>
      </w:pPr>
      <w:r>
        <w:rPr>
          <w:rFonts w:hint="eastAsia"/>
        </w:rPr>
        <w:t>宜包括但不限于线上宣传方式等内容。</w:t>
      </w:r>
    </w:p>
    <w:p w14:paraId="1546277D">
      <w:pPr>
        <w:pStyle w:val="107"/>
        <w:spacing w:before="120" w:after="120"/>
      </w:pPr>
      <w:bookmarkStart w:id="154" w:name="_Toc228258417"/>
      <w:bookmarkStart w:id="155" w:name="_Toc228295406"/>
      <w:bookmarkStart w:id="156" w:name="_Toc227935658"/>
      <w:bookmarkStart w:id="157" w:name="_Toc228295309"/>
      <w:bookmarkStart w:id="158" w:name="_Toc227935455"/>
      <w:bookmarkStart w:id="159" w:name="_Toc228295716"/>
      <w:bookmarkStart w:id="160" w:name="_Toc227936666"/>
      <w:bookmarkStart w:id="161" w:name="_Toc227935384"/>
      <w:bookmarkStart w:id="162" w:name="_Toc229059434"/>
      <w:r>
        <w:rPr>
          <w:rFonts w:hint="eastAsia"/>
        </w:rPr>
        <w:t>人员与社会影响</w:t>
      </w:r>
      <w:bookmarkEnd w:id="154"/>
      <w:bookmarkEnd w:id="155"/>
      <w:bookmarkEnd w:id="156"/>
      <w:bookmarkEnd w:id="157"/>
      <w:bookmarkEnd w:id="158"/>
      <w:bookmarkEnd w:id="159"/>
      <w:bookmarkEnd w:id="160"/>
      <w:bookmarkEnd w:id="161"/>
      <w:bookmarkEnd w:id="162"/>
    </w:p>
    <w:p w14:paraId="0A0AE2AA">
      <w:pPr>
        <w:pStyle w:val="67"/>
        <w:spacing w:before="120" w:after="120"/>
      </w:pPr>
      <w:r>
        <w:rPr>
          <w:rFonts w:hint="eastAsia"/>
        </w:rPr>
        <w:t>人员培训与技能</w:t>
      </w:r>
    </w:p>
    <w:p w14:paraId="195F78A6">
      <w:pPr>
        <w:pStyle w:val="58"/>
        <w:ind w:firstLine="420"/>
      </w:pPr>
      <w:r>
        <w:rPr>
          <w:rFonts w:hint="eastAsia"/>
        </w:rPr>
        <w:t>宜包括但不限于各岗位人员培训，培训内容宜包含可持续性操作规范（如节能降耗、废弃物分类、应急环境处置等）。</w:t>
      </w:r>
    </w:p>
    <w:p w14:paraId="6AB9E1E4">
      <w:pPr>
        <w:pStyle w:val="67"/>
        <w:spacing w:before="120" w:after="120"/>
        <w:rPr>
          <w:rFonts w:ascii="宋体" w:hAnsi="宋体" w:eastAsia="宋体" w:cs="宋体"/>
        </w:rPr>
      </w:pPr>
      <w:r>
        <w:rPr>
          <w:rFonts w:hint="eastAsia"/>
        </w:rPr>
        <w:t>应急预案</w:t>
      </w:r>
    </w:p>
    <w:p w14:paraId="6C18B65D">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宜包括但不限于应急预案培训、生态保护方案制定等内容。</w:t>
      </w:r>
    </w:p>
    <w:p w14:paraId="6600B5FC">
      <w:pPr>
        <w:pStyle w:val="67"/>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持续改进与社会责任</w:t>
      </w:r>
    </w:p>
    <w:p w14:paraId="06B381EA">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宜包括但不限于对活动组织方建立内部评估机制、收集观众意见和记录改进措施等。</w:t>
      </w:r>
    </w:p>
    <w:p w14:paraId="56DAB89D">
      <w:pPr>
        <w:pStyle w:val="67"/>
        <w:spacing w:before="120" w:after="120"/>
      </w:pPr>
      <w:r>
        <w:rPr>
          <w:rFonts w:hint="eastAsia"/>
        </w:rPr>
        <w:t>社区参与程度</w:t>
      </w:r>
    </w:p>
    <w:p w14:paraId="7D4FAD65">
      <w:pPr>
        <w:pStyle w:val="58"/>
        <w:ind w:firstLine="420"/>
      </w:pPr>
      <w:r>
        <w:rPr>
          <w:rFonts w:hint="eastAsia"/>
        </w:rPr>
        <w:t>宜包括但不限于社区居民、农民代表及非遗传承人参与活动等内容。</w:t>
      </w:r>
    </w:p>
    <w:p w14:paraId="0E422908">
      <w:pPr>
        <w:pStyle w:val="67"/>
        <w:spacing w:before="120" w:after="120"/>
      </w:pPr>
      <w:r>
        <w:rPr>
          <w:rFonts w:hint="eastAsia"/>
        </w:rPr>
        <w:t>社会影响</w:t>
      </w:r>
    </w:p>
    <w:p w14:paraId="2217991D">
      <w:pPr>
        <w:pStyle w:val="58"/>
        <w:ind w:firstLine="420"/>
      </w:pPr>
      <w:r>
        <w:rPr>
          <w:rFonts w:hint="eastAsia"/>
        </w:rPr>
        <w:t>宜包括但不限于本地就业岗位规划等内容。</w:t>
      </w:r>
    </w:p>
    <w:p w14:paraId="0C3CE449">
      <w:pPr>
        <w:pStyle w:val="107"/>
        <w:spacing w:before="120" w:after="120"/>
      </w:pPr>
      <w:bookmarkStart w:id="163" w:name="_Toc228295310"/>
      <w:bookmarkStart w:id="164" w:name="_Toc227936667"/>
      <w:bookmarkStart w:id="165" w:name="_Toc228258418"/>
      <w:bookmarkStart w:id="166" w:name="_Toc227935659"/>
      <w:bookmarkStart w:id="167" w:name="_Toc227935456"/>
      <w:bookmarkStart w:id="168" w:name="_Toc228295407"/>
      <w:bookmarkStart w:id="169" w:name="_Toc227935385"/>
      <w:bookmarkStart w:id="170" w:name="_Toc228295717"/>
      <w:bookmarkStart w:id="171" w:name="_Toc229059435"/>
      <w:r>
        <w:rPr>
          <w:rFonts w:hint="eastAsia"/>
        </w:rPr>
        <w:t>智慧与创新实践</w:t>
      </w:r>
      <w:bookmarkEnd w:id="163"/>
      <w:bookmarkEnd w:id="164"/>
      <w:bookmarkEnd w:id="165"/>
      <w:bookmarkEnd w:id="166"/>
      <w:bookmarkEnd w:id="167"/>
      <w:bookmarkEnd w:id="168"/>
      <w:bookmarkEnd w:id="169"/>
      <w:bookmarkEnd w:id="170"/>
      <w:bookmarkEnd w:id="171"/>
    </w:p>
    <w:p w14:paraId="489712BE">
      <w:pPr>
        <w:pStyle w:val="67"/>
        <w:spacing w:before="120" w:after="120"/>
      </w:pPr>
      <w:r>
        <w:rPr>
          <w:rFonts w:hint="eastAsia"/>
        </w:rPr>
        <w:t>数字化展示</w:t>
      </w:r>
    </w:p>
    <w:p w14:paraId="5B859D1B">
      <w:pPr>
        <w:pStyle w:val="58"/>
        <w:ind w:firstLine="420"/>
      </w:pPr>
      <w:r>
        <w:rPr>
          <w:rFonts w:hint="eastAsia"/>
        </w:rPr>
        <w:t>宜包括但不限于虚拟现实等技术应用、互动触摸屏及电子导览设置、线上平台同步展示等内容。</w:t>
      </w:r>
    </w:p>
    <w:p w14:paraId="582A3449">
      <w:pPr>
        <w:pStyle w:val="67"/>
        <w:spacing w:before="120" w:after="120"/>
      </w:pPr>
      <w:r>
        <w:rPr>
          <w:rFonts w:hint="eastAsia"/>
        </w:rPr>
        <w:t>信息数字化管理</w:t>
      </w:r>
    </w:p>
    <w:p w14:paraId="48A544CE">
      <w:pPr>
        <w:pStyle w:val="58"/>
        <w:ind w:firstLine="420"/>
      </w:pPr>
      <w:r>
        <w:rPr>
          <w:rFonts w:hint="eastAsia"/>
        </w:rPr>
        <w:t>宜包括但不限于信息管理平台、电子票务使用、数据归档等内容。</w:t>
      </w:r>
    </w:p>
    <w:p w14:paraId="470838D7">
      <w:pPr>
        <w:pStyle w:val="106"/>
        <w:spacing w:before="240" w:after="240"/>
      </w:pPr>
      <w:bookmarkStart w:id="172" w:name="_Toc228258419"/>
      <w:bookmarkStart w:id="173" w:name="_Toc227935457"/>
      <w:bookmarkStart w:id="174" w:name="_Toc229059436"/>
      <w:bookmarkStart w:id="175" w:name="_Toc227935386"/>
      <w:bookmarkStart w:id="176" w:name="_Toc228295718"/>
      <w:bookmarkStart w:id="177" w:name="_Toc228295408"/>
      <w:bookmarkStart w:id="178" w:name="_Toc228295311"/>
      <w:bookmarkStart w:id="179" w:name="_Toc227935660"/>
      <w:bookmarkStart w:id="180" w:name="_Toc227936668"/>
      <w:r>
        <w:rPr>
          <w:rFonts w:hint="eastAsia"/>
        </w:rPr>
        <w:t>评价方法</w:t>
      </w:r>
      <w:bookmarkEnd w:id="172"/>
      <w:bookmarkEnd w:id="173"/>
      <w:bookmarkEnd w:id="174"/>
      <w:bookmarkEnd w:id="175"/>
      <w:bookmarkEnd w:id="176"/>
      <w:bookmarkEnd w:id="177"/>
      <w:bookmarkEnd w:id="178"/>
      <w:bookmarkEnd w:id="179"/>
      <w:bookmarkEnd w:id="180"/>
    </w:p>
    <w:p w14:paraId="3E9C8A52">
      <w:pPr>
        <w:pStyle w:val="107"/>
        <w:spacing w:before="120" w:after="120"/>
      </w:pPr>
      <w:bookmarkStart w:id="181" w:name="_Toc227935387"/>
      <w:bookmarkStart w:id="182" w:name="_Toc228295719"/>
      <w:bookmarkStart w:id="183" w:name="_Toc228295312"/>
      <w:bookmarkStart w:id="184" w:name="_Toc227936669"/>
      <w:bookmarkStart w:id="185" w:name="_Toc227935661"/>
      <w:bookmarkStart w:id="186" w:name="_Toc229059437"/>
      <w:bookmarkStart w:id="187" w:name="_Toc228295409"/>
      <w:bookmarkStart w:id="188" w:name="_Toc227935458"/>
      <w:bookmarkStart w:id="189" w:name="_Toc228258420"/>
      <w:r>
        <w:rPr>
          <w:rFonts w:hint="eastAsia"/>
        </w:rPr>
        <w:t>评价方式</w:t>
      </w:r>
      <w:bookmarkEnd w:id="181"/>
      <w:bookmarkEnd w:id="182"/>
      <w:bookmarkEnd w:id="183"/>
      <w:bookmarkEnd w:id="184"/>
      <w:bookmarkEnd w:id="185"/>
      <w:bookmarkEnd w:id="186"/>
      <w:bookmarkEnd w:id="187"/>
      <w:bookmarkEnd w:id="188"/>
      <w:bookmarkEnd w:id="189"/>
    </w:p>
    <w:p w14:paraId="6744847E">
      <w:pPr>
        <w:pStyle w:val="58"/>
        <w:ind w:firstLine="420"/>
      </w:pPr>
      <w:r>
        <w:rPr>
          <w:rFonts w:hint="eastAsia"/>
        </w:rPr>
        <w:t>农业科普展览活动可持续性评价宜采用现场评价方式进行。</w:t>
      </w:r>
    </w:p>
    <w:p w14:paraId="3349FA67">
      <w:pPr>
        <w:pStyle w:val="107"/>
        <w:spacing w:before="120" w:after="120"/>
      </w:pPr>
      <w:bookmarkStart w:id="190" w:name="_Toc227936670"/>
      <w:bookmarkStart w:id="191" w:name="_Toc227935459"/>
      <w:bookmarkStart w:id="192" w:name="_Toc227935388"/>
      <w:bookmarkStart w:id="193" w:name="_Toc227935662"/>
      <w:bookmarkStart w:id="194" w:name="_Toc228295313"/>
      <w:bookmarkStart w:id="195" w:name="_Toc228258421"/>
      <w:bookmarkStart w:id="196" w:name="_Toc228295410"/>
      <w:bookmarkStart w:id="197" w:name="_Toc229059438"/>
      <w:bookmarkStart w:id="198" w:name="_Toc228295720"/>
      <w:r>
        <w:rPr>
          <w:rFonts w:hint="eastAsia"/>
        </w:rPr>
        <w:t>评价规则</w:t>
      </w:r>
      <w:bookmarkEnd w:id="190"/>
      <w:bookmarkEnd w:id="191"/>
      <w:bookmarkEnd w:id="192"/>
      <w:bookmarkEnd w:id="193"/>
      <w:bookmarkEnd w:id="194"/>
      <w:bookmarkEnd w:id="195"/>
      <w:bookmarkEnd w:id="196"/>
      <w:bookmarkEnd w:id="197"/>
      <w:bookmarkEnd w:id="198"/>
    </w:p>
    <w:p w14:paraId="5509AC93">
      <w:pPr>
        <w:pStyle w:val="58"/>
        <w:ind w:firstLine="420"/>
      </w:pPr>
      <w:r>
        <w:rPr>
          <w:rFonts w:hint="eastAsia"/>
        </w:rPr>
        <w:t>评价组按照附录A评分后，统计总分确定可持续性等级：A≥85分为强可持续性；A为60分至84分为中可持续性；A＜60分为弱可持续性。</w:t>
      </w:r>
    </w:p>
    <w:p w14:paraId="08F6B082">
      <w:pPr>
        <w:pStyle w:val="106"/>
        <w:spacing w:before="240" w:after="240"/>
      </w:pPr>
      <w:bookmarkStart w:id="199" w:name="_Toc227935389"/>
      <w:bookmarkStart w:id="200" w:name="_Toc228258422"/>
      <w:bookmarkStart w:id="201" w:name="_Toc229059439"/>
      <w:bookmarkStart w:id="202" w:name="_Toc227935663"/>
      <w:bookmarkStart w:id="203" w:name="_Toc227935460"/>
      <w:bookmarkStart w:id="204" w:name="_Toc228295314"/>
      <w:bookmarkStart w:id="205" w:name="_Toc228295721"/>
      <w:bookmarkStart w:id="206" w:name="_Toc228295411"/>
      <w:bookmarkStart w:id="207" w:name="_Toc227936671"/>
      <w:r>
        <w:rPr>
          <w:rFonts w:hint="eastAsia"/>
        </w:rPr>
        <w:t>评价流程及要求</w:t>
      </w:r>
      <w:bookmarkEnd w:id="199"/>
      <w:bookmarkEnd w:id="200"/>
      <w:bookmarkEnd w:id="201"/>
      <w:bookmarkEnd w:id="202"/>
      <w:bookmarkEnd w:id="203"/>
      <w:bookmarkEnd w:id="204"/>
      <w:bookmarkEnd w:id="205"/>
      <w:bookmarkEnd w:id="206"/>
      <w:bookmarkEnd w:id="207"/>
    </w:p>
    <w:p w14:paraId="22CC1B53">
      <w:pPr>
        <w:pStyle w:val="107"/>
        <w:spacing w:before="120" w:after="120"/>
      </w:pPr>
      <w:bookmarkStart w:id="208" w:name="_Toc228258423"/>
      <w:bookmarkStart w:id="209" w:name="_Toc228295722"/>
      <w:bookmarkStart w:id="210" w:name="_Toc227936672"/>
      <w:bookmarkStart w:id="211" w:name="_Toc227935390"/>
      <w:bookmarkStart w:id="212" w:name="_Toc228295315"/>
      <w:bookmarkStart w:id="213" w:name="_Toc227935664"/>
      <w:bookmarkStart w:id="214" w:name="_Toc227935461"/>
      <w:bookmarkStart w:id="215" w:name="_Toc228295412"/>
      <w:bookmarkStart w:id="216" w:name="_Toc229059440"/>
      <w:r>
        <w:rPr>
          <w:rFonts w:hint="eastAsia"/>
        </w:rPr>
        <w:t>评价流程</w:t>
      </w:r>
      <w:bookmarkEnd w:id="208"/>
      <w:bookmarkEnd w:id="209"/>
      <w:bookmarkEnd w:id="210"/>
      <w:bookmarkEnd w:id="211"/>
      <w:bookmarkEnd w:id="212"/>
      <w:bookmarkEnd w:id="213"/>
      <w:bookmarkEnd w:id="214"/>
      <w:bookmarkEnd w:id="215"/>
      <w:bookmarkEnd w:id="216"/>
    </w:p>
    <w:p w14:paraId="24ADDD64">
      <w:pPr>
        <w:pStyle w:val="58"/>
        <w:ind w:firstLine="420"/>
        <w:rPr>
          <w:rFonts w:cs="Calibri"/>
        </w:rPr>
      </w:pPr>
      <w:r>
        <w:rPr>
          <w:rFonts w:hint="eastAsia" w:hAnsi="宋体"/>
        </w:rPr>
        <w:t>评价流程见图</w:t>
      </w:r>
      <w:r>
        <w:rPr>
          <w:rFonts w:hint="eastAsia" w:cs="Calibri"/>
        </w:rPr>
        <w:t>1。</w:t>
      </w:r>
    </w:p>
    <w:p w14:paraId="3879382A">
      <w:pPr>
        <w:pStyle w:val="58"/>
        <w:ind w:firstLine="420"/>
        <w:rPr>
          <w:rFonts w:cs="Calibri"/>
        </w:rPr>
      </w:pPr>
      <w:r>
        <mc:AlternateContent>
          <mc:Choice Requires="wpc">
            <w:drawing>
              <wp:inline distT="0" distB="0" distL="114300" distR="114300">
                <wp:extent cx="5727700" cy="1924685"/>
                <wp:effectExtent l="0" t="0" r="0" b="0"/>
                <wp:docPr id="19" name="画布 6636914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流程图: 终止 11"/>
                        <wps:cNvSpPr/>
                        <wps:spPr>
                          <a:xfrm>
                            <a:off x="386080" y="412750"/>
                            <a:ext cx="852805" cy="25209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56FDB7D9">
                              <w:pPr>
                                <w:spacing w:line="240" w:lineRule="auto"/>
                                <w:jc w:val="center"/>
                                <w:rPr>
                                  <w:sz w:val="15"/>
                                  <w:szCs w:val="15"/>
                                </w:rPr>
                              </w:pPr>
                              <w:r>
                                <w:rPr>
                                  <w:rFonts w:hint="eastAsia"/>
                                  <w:sz w:val="15"/>
                                  <w:szCs w:val="15"/>
                                </w:rPr>
                                <w:t>确定评价机构</w:t>
                              </w:r>
                            </w:p>
                          </w:txbxContent>
                        </wps:txbx>
                        <wps:bodyPr upright="1"/>
                      </wps:wsp>
                      <wps:wsp>
                        <wps:cNvPr id="4" name="矩形 14"/>
                        <wps:cNvSpPr/>
                        <wps:spPr>
                          <a:xfrm>
                            <a:off x="4731385" y="1445895"/>
                            <a:ext cx="904240" cy="2520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A1168A">
                              <w:pPr>
                                <w:spacing w:line="200" w:lineRule="exact"/>
                                <w:rPr>
                                  <w:sz w:val="15"/>
                                  <w:szCs w:val="15"/>
                                </w:rPr>
                              </w:pPr>
                              <w:r>
                                <w:rPr>
                                  <w:rFonts w:hint="eastAsia"/>
                                  <w:sz w:val="15"/>
                                  <w:szCs w:val="15"/>
                                </w:rPr>
                                <w:t>组建评价工作组</w:t>
                              </w:r>
                            </w:p>
                          </w:txbxContent>
                        </wps:txbx>
                        <wps:bodyPr upright="1"/>
                      </wps:wsp>
                      <wps:wsp>
                        <wps:cNvPr id="5" name="流程图: 终止 19"/>
                        <wps:cNvSpPr/>
                        <wps:spPr>
                          <a:xfrm>
                            <a:off x="1748155" y="1396845"/>
                            <a:ext cx="853440" cy="301146"/>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14:paraId="47D20A7E">
                              <w:pPr>
                                <w:pStyle w:val="26"/>
                                <w:spacing w:before="0" w:beforeAutospacing="0" w:after="0" w:afterAutospacing="0" w:line="200" w:lineRule="exact"/>
                                <w:jc w:val="center"/>
                              </w:pPr>
                              <w:r>
                                <w:rPr>
                                  <w:rFonts w:hint="eastAsia" w:ascii="Calibri" w:cs="Times New Roman"/>
                                  <w:kern w:val="2"/>
                                  <w:sz w:val="15"/>
                                  <w:szCs w:val="15"/>
                                </w:rPr>
                                <w:t>形成评价报告</w:t>
                              </w:r>
                            </w:p>
                            <w:p w14:paraId="260E3181">
                              <w:pPr>
                                <w:spacing w:line="240" w:lineRule="auto"/>
                                <w:jc w:val="center"/>
                                <w:rPr>
                                  <w:sz w:val="15"/>
                                  <w:szCs w:val="15"/>
                                </w:rPr>
                              </w:pPr>
                            </w:p>
                          </w:txbxContent>
                        </wps:txbx>
                        <wps:bodyPr upright="1"/>
                      </wps:wsp>
                      <wps:wsp>
                        <wps:cNvPr id="6" name="连接符: 肘形 332787300"/>
                        <wps:cNvCnPr/>
                        <wps:spPr>
                          <a:xfrm flipV="1">
                            <a:off x="1238885" y="354330"/>
                            <a:ext cx="547370" cy="184150"/>
                          </a:xfrm>
                          <a:prstGeom prst="bentConnector3">
                            <a:avLst>
                              <a:gd name="adj1" fmla="val 50000"/>
                            </a:avLst>
                          </a:prstGeom>
                          <a:ln w="9525" cap="flat" cmpd="sng">
                            <a:solidFill>
                              <a:srgbClr val="000000"/>
                            </a:solidFill>
                            <a:prstDash val="solid"/>
                            <a:round/>
                            <a:headEnd type="none" w="med" len="med"/>
                            <a:tailEnd type="triangle" w="med" len="med"/>
                          </a:ln>
                        </wps:spPr>
                        <wps:bodyPr/>
                      </wps:wsp>
                      <wps:wsp>
                        <wps:cNvPr id="7" name="连接符: 肘形 1254234002"/>
                        <wps:cNvCnPr/>
                        <wps:spPr>
                          <a:xfrm>
                            <a:off x="1238885" y="538480"/>
                            <a:ext cx="557530" cy="165100"/>
                          </a:xfrm>
                          <a:prstGeom prst="bentConnector3">
                            <a:avLst>
                              <a:gd name="adj1" fmla="val 48861"/>
                            </a:avLst>
                          </a:prstGeom>
                          <a:ln w="9525" cap="flat" cmpd="sng">
                            <a:solidFill>
                              <a:srgbClr val="000000"/>
                            </a:solidFill>
                            <a:prstDash val="solid"/>
                            <a:round/>
                            <a:headEnd type="none" w="med" len="med"/>
                            <a:tailEnd type="triangle" w="med" len="med"/>
                          </a:ln>
                        </wps:spPr>
                        <wps:bodyPr/>
                      </wps:wsp>
                      <wps:wsp>
                        <wps:cNvPr id="8" name="矩形 663691393"/>
                        <wps:cNvSpPr/>
                        <wps:spPr>
                          <a:xfrm>
                            <a:off x="1786255" y="233045"/>
                            <a:ext cx="882015" cy="2520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0DA7FB">
                              <w:pPr>
                                <w:spacing w:line="200" w:lineRule="exact"/>
                                <w:jc w:val="center"/>
                                <w:rPr>
                                  <w:sz w:val="15"/>
                                  <w:szCs w:val="15"/>
                                </w:rPr>
                              </w:pPr>
                              <w:r>
                                <w:rPr>
                                  <w:rFonts w:hint="eastAsia"/>
                                  <w:sz w:val="15"/>
                                  <w:szCs w:val="15"/>
                                </w:rPr>
                                <w:t>提交评价申请表</w:t>
                              </w:r>
                            </w:p>
                          </w:txbxContent>
                        </wps:txbx>
                        <wps:bodyPr upright="1"/>
                      </wps:wsp>
                      <wps:wsp>
                        <wps:cNvPr id="9" name="矩形 663691394"/>
                        <wps:cNvSpPr/>
                        <wps:spPr>
                          <a:xfrm>
                            <a:off x="1786255" y="585470"/>
                            <a:ext cx="880745" cy="2393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63423B">
                              <w:pPr>
                                <w:spacing w:line="200" w:lineRule="exact"/>
                                <w:jc w:val="center"/>
                                <w:rPr>
                                  <w:sz w:val="15"/>
                                  <w:szCs w:val="15"/>
                                </w:rPr>
                              </w:pPr>
                              <w:r>
                                <w:rPr>
                                  <w:rFonts w:hint="eastAsia"/>
                                  <w:sz w:val="15"/>
                                  <w:szCs w:val="15"/>
                                </w:rPr>
                                <w:t>提供佐证材料</w:t>
                              </w:r>
                            </w:p>
                          </w:txbxContent>
                        </wps:txbx>
                        <wps:bodyPr upright="1"/>
                      </wps:wsp>
                      <wps:wsp>
                        <wps:cNvPr id="10" name="连接符: 肘形 1845422786"/>
                        <wps:cNvCnPr/>
                        <wps:spPr>
                          <a:xfrm>
                            <a:off x="2677160" y="328930"/>
                            <a:ext cx="695325" cy="210185"/>
                          </a:xfrm>
                          <a:prstGeom prst="bentConnector3">
                            <a:avLst>
                              <a:gd name="adj1" fmla="val 49315"/>
                            </a:avLst>
                          </a:prstGeom>
                          <a:ln w="9525" cap="flat" cmpd="sng">
                            <a:solidFill>
                              <a:srgbClr val="000000"/>
                            </a:solidFill>
                            <a:prstDash val="solid"/>
                            <a:round/>
                            <a:headEnd type="none" w="med" len="med"/>
                            <a:tailEnd type="triangle" w="med" len="med"/>
                          </a:ln>
                        </wps:spPr>
                        <wps:bodyPr/>
                      </wps:wsp>
                      <wps:wsp>
                        <wps:cNvPr id="11" name="连接符: 肘形 850967074"/>
                        <wps:cNvCnPr/>
                        <wps:spPr>
                          <a:xfrm flipV="1">
                            <a:off x="2667000" y="539115"/>
                            <a:ext cx="705485" cy="166370"/>
                          </a:xfrm>
                          <a:prstGeom prst="bentConnector3">
                            <a:avLst>
                              <a:gd name="adj1" fmla="val 49773"/>
                            </a:avLst>
                          </a:prstGeom>
                          <a:ln w="9525" cap="flat" cmpd="sng">
                            <a:solidFill>
                              <a:srgbClr val="000000"/>
                            </a:solidFill>
                            <a:prstDash val="solid"/>
                            <a:round/>
                            <a:headEnd type="none" w="med" len="med"/>
                            <a:tailEnd type="none" w="med" len="med"/>
                          </a:ln>
                        </wps:spPr>
                        <wps:bodyPr/>
                      </wps:wsp>
                      <wps:wsp>
                        <wps:cNvPr id="12" name="直接箭头连接符 663691398"/>
                        <wps:cNvCnPr/>
                        <wps:spPr>
                          <a:xfrm>
                            <a:off x="4221480" y="535940"/>
                            <a:ext cx="542925" cy="6350"/>
                          </a:xfrm>
                          <a:prstGeom prst="straightConnector1">
                            <a:avLst/>
                          </a:prstGeom>
                          <a:ln w="9525" cap="flat" cmpd="sng">
                            <a:solidFill>
                              <a:srgbClr val="000000"/>
                            </a:solidFill>
                            <a:prstDash val="solid"/>
                            <a:headEnd type="none" w="med" len="med"/>
                            <a:tailEnd type="triangle" w="med" len="med"/>
                          </a:ln>
                        </wps:spPr>
                        <wps:bodyPr/>
                      </wps:wsp>
                      <wps:wsp>
                        <wps:cNvPr id="13" name="矩形 663691400"/>
                        <wps:cNvSpPr/>
                        <wps:spPr>
                          <a:xfrm>
                            <a:off x="4763135" y="412750"/>
                            <a:ext cx="843915" cy="2520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7D83A2">
                              <w:pPr>
                                <w:spacing w:line="200" w:lineRule="exact"/>
                                <w:jc w:val="center"/>
                                <w:rPr>
                                  <w:sz w:val="15"/>
                                  <w:szCs w:val="15"/>
                                </w:rPr>
                              </w:pPr>
                              <w:r>
                                <w:rPr>
                                  <w:rFonts w:hint="eastAsia"/>
                                  <w:sz w:val="15"/>
                                  <w:szCs w:val="15"/>
                                </w:rPr>
                                <w:t>制定评价方案</w:t>
                              </w:r>
                            </w:p>
                          </w:txbxContent>
                        </wps:txbx>
                        <wps:bodyPr upright="1"/>
                      </wps:wsp>
                      <wps:wsp>
                        <wps:cNvPr id="14" name="直接箭头连接符 663691402"/>
                        <wps:cNvCnPr/>
                        <wps:spPr>
                          <a:xfrm rot="5400000">
                            <a:off x="4788535" y="1059815"/>
                            <a:ext cx="792480" cy="1905"/>
                          </a:xfrm>
                          <a:prstGeom prst="bentConnector3">
                            <a:avLst>
                              <a:gd name="adj1" fmla="val 49921"/>
                            </a:avLst>
                          </a:prstGeom>
                          <a:ln w="9525" cap="flat" cmpd="sng">
                            <a:solidFill>
                              <a:srgbClr val="000000"/>
                            </a:solidFill>
                            <a:prstDash val="solid"/>
                            <a:miter/>
                            <a:headEnd type="none" w="med" len="med"/>
                            <a:tailEnd type="triangle" w="med" len="med"/>
                          </a:ln>
                        </wps:spPr>
                        <wps:bodyPr/>
                      </wps:wsp>
                      <wps:wsp>
                        <wps:cNvPr id="15" name="矩形 38"/>
                        <wps:cNvSpPr/>
                        <wps:spPr>
                          <a:xfrm>
                            <a:off x="3209290" y="1445895"/>
                            <a:ext cx="904875" cy="2514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C8AE28">
                              <w:pPr>
                                <w:spacing w:line="200" w:lineRule="exact"/>
                                <w:jc w:val="center"/>
                                <w:rPr>
                                  <w:sz w:val="15"/>
                                  <w:szCs w:val="15"/>
                                </w:rPr>
                              </w:pPr>
                              <w:r>
                                <w:rPr>
                                  <w:rFonts w:hint="eastAsia"/>
                                  <w:sz w:val="15"/>
                                  <w:szCs w:val="15"/>
                                </w:rPr>
                                <w:t>组织评价</w:t>
                              </w:r>
                            </w:p>
                            <w:p w14:paraId="0180AE68">
                              <w:pPr>
                                <w:spacing w:line="200" w:lineRule="exact"/>
                                <w:rPr>
                                  <w:sz w:val="15"/>
                                  <w:szCs w:val="15"/>
                                </w:rPr>
                              </w:pPr>
                            </w:p>
                          </w:txbxContent>
                        </wps:txbx>
                        <wps:bodyPr upright="1"/>
                      </wps:wsp>
                      <wps:wsp>
                        <wps:cNvPr id="16" name="直接箭头连接符 39"/>
                        <wps:cNvCnPr/>
                        <wps:spPr>
                          <a:xfrm flipH="1">
                            <a:off x="4114165" y="1571625"/>
                            <a:ext cx="617220" cy="0"/>
                          </a:xfrm>
                          <a:prstGeom prst="straightConnector1">
                            <a:avLst/>
                          </a:prstGeom>
                          <a:ln w="9525" cap="flat" cmpd="sng">
                            <a:solidFill>
                              <a:srgbClr val="000000"/>
                            </a:solidFill>
                            <a:prstDash val="solid"/>
                            <a:headEnd type="none" w="med" len="med"/>
                            <a:tailEnd type="triangle" w="med" len="med"/>
                          </a:ln>
                        </wps:spPr>
                        <wps:bodyPr/>
                      </wps:wsp>
                      <wps:wsp>
                        <wps:cNvPr id="17" name="直接箭头连接符 40"/>
                        <wps:cNvCnPr/>
                        <wps:spPr>
                          <a:xfrm flipH="1">
                            <a:off x="2597785" y="1571625"/>
                            <a:ext cx="611505" cy="0"/>
                          </a:xfrm>
                          <a:prstGeom prst="straightConnector1">
                            <a:avLst/>
                          </a:prstGeom>
                          <a:ln w="9525" cap="flat" cmpd="sng">
                            <a:solidFill>
                              <a:srgbClr val="000000"/>
                            </a:solidFill>
                            <a:prstDash val="solid"/>
                            <a:headEnd type="none" w="med" len="med"/>
                            <a:tailEnd type="triangle" w="med" len="med"/>
                          </a:ln>
                        </wps:spPr>
                        <wps:bodyPr/>
                      </wps:wsp>
                      <wps:wsp>
                        <wps:cNvPr id="18" name="矩形 663691400"/>
                        <wps:cNvSpPr/>
                        <wps:spPr>
                          <a:xfrm>
                            <a:off x="3372485" y="412750"/>
                            <a:ext cx="843915" cy="2520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954AA4">
                              <w:pPr>
                                <w:spacing w:line="200" w:lineRule="exact"/>
                                <w:jc w:val="center"/>
                                <w:rPr>
                                  <w:sz w:val="15"/>
                                  <w:szCs w:val="15"/>
                                </w:rPr>
                              </w:pPr>
                              <w:r>
                                <w:rPr>
                                  <w:rFonts w:hint="eastAsia"/>
                                  <w:sz w:val="15"/>
                                  <w:szCs w:val="15"/>
                                </w:rPr>
                                <w:t>委托与受理</w:t>
                              </w:r>
                            </w:p>
                          </w:txbxContent>
                        </wps:txbx>
                        <wps:bodyPr upright="1"/>
                      </wps:wsp>
                    </wpc:wpc>
                  </a:graphicData>
                </a:graphic>
              </wp:inline>
            </w:drawing>
          </mc:Choice>
          <mc:Fallback>
            <w:pict>
              <v:group id="画布 663691412" o:spid="_x0000_s1026" o:spt="203" style="height:151.55pt;width:451pt;" coordsize="5727700,1924685" editas="canvas" o:gfxdata="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">
                <o:lock v:ext="edit" aspectratio="f"/>
                <v:shape id="画布 663691412" o:spid="_x0000_s1026" style="position:absolute;left:0;top:0;height:1924685;width:5727700;" filled="f" stroked="f" coordsize="21600,21600" o:gfxdata="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">
                  <v:fill on="f" focussize="0,0"/>
                  <v:stroke on="f"/>
                  <v:imagedata o:title=""/>
                  <o:lock v:ext="edit" aspectratio="t"/>
                </v:shape>
                <v:shape id="流程图: 终止 11" o:spid="_x0000_s1026" o:spt="116" type="#_x0000_t116" style="position:absolute;left:386080;top:412750;height:252095;width:852805;" fillcolor="#FFFFFF" filled="t" stroked="t" coordsize="21600,21600" o:gfxdata="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cGZZjNUAAAAFAQAADwAAAAAAAAABACAAAAAiAAAAZHJzL2Rvd25yZXYueG1sUEsBAhQAFAAAAAgA&#10;h07iQFfF+FMoAgAATQQAAA4AAAAAAAAAAQAgAAAAJAEAAGRycy9lMm9Eb2MueG1sUEsFBgAAAAAG&#10;AAYAWQEAAL4FAAAAAA==&#10;">
                  <v:fill on="t" focussize="0,0"/>
                  <v:stroke color="#000000" joinstyle="miter"/>
                  <v:imagedata o:title=""/>
                  <o:lock v:ext="edit" aspectratio="f"/>
                  <v:textbox>
                    <w:txbxContent>
                      <w:p w14:paraId="56FDB7D9">
                        <w:pPr>
                          <w:spacing w:line="240" w:lineRule="auto"/>
                          <w:jc w:val="center"/>
                          <w:rPr>
                            <w:sz w:val="15"/>
                            <w:szCs w:val="15"/>
                          </w:rPr>
                        </w:pPr>
                        <w:r>
                          <w:rPr>
                            <w:rFonts w:hint="eastAsia"/>
                            <w:sz w:val="15"/>
                            <w:szCs w:val="15"/>
                          </w:rPr>
                          <w:t>确定评价机构</w:t>
                        </w:r>
                      </w:p>
                    </w:txbxContent>
                  </v:textbox>
                </v:shape>
                <v:rect id="矩形 14" o:spid="_x0000_s1026" o:spt="1" style="position:absolute;left:4731385;top:1445895;height:252095;width:904240;" fillcolor="#FFFFFF" filled="t" stroked="t" coordsize="21600,21600" o:gfxdata="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8YtMtQAAAAFAQAADwAAAAAAAAABACAAAAAi&#10;AAAAZHJzL2Rvd25yZXYueG1sUEsBAhQAFAAAAAgAh07iQLMfw6QOAgAANQQAAA4AAAAAAAAAAQAg&#10;AAAAIwEAAGRycy9lMm9Eb2MueG1sUEsFBgAAAAAGAAYAWQEAAKMFAAAAAA==&#10;">
                  <v:fill on="t" focussize="0,0"/>
                  <v:stroke color="#000000" joinstyle="miter"/>
                  <v:imagedata o:title=""/>
                  <o:lock v:ext="edit" aspectratio="f"/>
                  <v:textbox>
                    <w:txbxContent>
                      <w:p w14:paraId="27A1168A">
                        <w:pPr>
                          <w:spacing w:line="200" w:lineRule="exact"/>
                          <w:rPr>
                            <w:sz w:val="15"/>
                            <w:szCs w:val="15"/>
                          </w:rPr>
                        </w:pPr>
                        <w:r>
                          <w:rPr>
                            <w:rFonts w:hint="eastAsia"/>
                            <w:sz w:val="15"/>
                            <w:szCs w:val="15"/>
                          </w:rPr>
                          <w:t>组建评价工作组</w:t>
                        </w:r>
                      </w:p>
                    </w:txbxContent>
                  </v:textbox>
                </v:rect>
                <v:shape id="流程图: 终止 19" o:spid="_x0000_s1026" o:spt="116" type="#_x0000_t116" style="position:absolute;left:1748155;top:1396845;height:301146;width:853440;" fillcolor="#FFFFFF" filled="t" stroked="t" coordsize="21600,21600" o:gfxdata="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wZlmM1QAAAAUBAAAPAAAAAAAAAAEAIAAAACIAAABkcnMvZG93bnJldi54bWxQSwECFAAU&#10;AAAACACHTuJAQc1r6y0CAABPBAAADgAAAAAAAAABACAAAAAkAQAAZHJzL2Uyb0RvYy54bWxQSwUG&#10;AAAAAAYABgBZAQAAwwUAAAAA&#10;">
                  <v:fill on="t" focussize="0,0"/>
                  <v:stroke color="#000000" joinstyle="miter"/>
                  <v:imagedata o:title=""/>
                  <o:lock v:ext="edit" aspectratio="f"/>
                  <v:textbox>
                    <w:txbxContent>
                      <w:p w14:paraId="47D20A7E">
                        <w:pPr>
                          <w:pStyle w:val="26"/>
                          <w:spacing w:before="0" w:beforeAutospacing="0" w:after="0" w:afterAutospacing="0" w:line="200" w:lineRule="exact"/>
                          <w:jc w:val="center"/>
                        </w:pPr>
                        <w:r>
                          <w:rPr>
                            <w:rFonts w:hint="eastAsia" w:ascii="Calibri" w:cs="Times New Roman"/>
                            <w:kern w:val="2"/>
                            <w:sz w:val="15"/>
                            <w:szCs w:val="15"/>
                          </w:rPr>
                          <w:t>形成评价报告</w:t>
                        </w:r>
                      </w:p>
                      <w:p w14:paraId="260E3181">
                        <w:pPr>
                          <w:spacing w:line="240" w:lineRule="auto"/>
                          <w:jc w:val="center"/>
                          <w:rPr>
                            <w:sz w:val="15"/>
                            <w:szCs w:val="15"/>
                          </w:rPr>
                        </w:pPr>
                      </w:p>
                    </w:txbxContent>
                  </v:textbox>
                </v:shape>
                <v:shape id="连接符: 肘形 332787300" o:spid="_x0000_s1026" o:spt="34" type="#_x0000_t34" style="position:absolute;left:1238885;top:354330;flip:y;height:184150;width:547370;" filled="f" stroked="t" coordsize="21600,21600" o:gfxdata="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mUhwrSAAAABQEAAA8AAAAAAAAAAQAgAAAAIgAAAGRycy9kb3ducmV2Lnht&#10;bFBLAQIUABQAAAAIAIdO4kD8SVEUOAIAAEAEAAAOAAAAAAAAAAEAIAAAACEBAABkcnMvZTJvRG9j&#10;LnhtbFBLBQYAAAAABgAGAFkBAADLBQAAAAA=&#10;" adj="10800">
                  <v:fill on="f" focussize="0,0"/>
                  <v:stroke color="#000000" joinstyle="round" endarrow="block"/>
                  <v:imagedata o:title=""/>
                  <o:lock v:ext="edit" aspectratio="f"/>
                </v:shape>
                <v:shape id="连接符: 肘形 1254234002" o:spid="_x0000_s1026" o:spt="34" type="#_x0000_t34" style="position:absolute;left:1238885;top:538480;height:165100;width:557530;" filled="f" stroked="t" coordsize="21600,21600" o:gfxdata="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FKCUX1QAAAAUBAAAPAAAAAAAAAAEAIAAAACIAAABkcnMvZG93bnJldi54bWxQ&#10;SwECFAAUAAAACACHTuJAYN/xnjMCAAA3BAAADgAAAAAAAAABACAAAAAkAQAAZHJzL2Uyb0RvYy54&#10;bWxQSwUGAAAAAAYABgBZAQAAyQUAAAAA&#10;" adj="10554">
                  <v:fill on="f" focussize="0,0"/>
                  <v:stroke color="#000000" joinstyle="round" endarrow="block"/>
                  <v:imagedata o:title=""/>
                  <o:lock v:ext="edit" aspectratio="f"/>
                </v:shape>
                <v:rect id="矩形 663691393" o:spid="_x0000_s1026" o:spt="1" style="position:absolute;left:1786255;top:233045;height:252095;width:882015;" fillcolor="#FFFFFF" filled="t" stroked="t" coordsize="21600,21600" o:gfxdata="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vGLTLUAAAABQEAAA8AAAAAAAAAAQAg&#10;AAAAIgAAAGRycy9kb3ducmV2LnhtbFBLAQIUABQAAAAIAIdO4kDgWhJKEgIAADsEAAAOAAAAAAAA&#10;AAEAIAAAACMBAABkcnMvZTJvRG9jLnhtbFBLBQYAAAAABgAGAFkBAACnBQAAAAA=&#10;">
                  <v:fill on="t" focussize="0,0"/>
                  <v:stroke color="#000000" joinstyle="miter"/>
                  <v:imagedata o:title=""/>
                  <o:lock v:ext="edit" aspectratio="f"/>
                  <v:textbox>
                    <w:txbxContent>
                      <w:p w14:paraId="2D0DA7FB">
                        <w:pPr>
                          <w:spacing w:line="200" w:lineRule="exact"/>
                          <w:jc w:val="center"/>
                          <w:rPr>
                            <w:sz w:val="15"/>
                            <w:szCs w:val="15"/>
                          </w:rPr>
                        </w:pPr>
                        <w:r>
                          <w:rPr>
                            <w:rFonts w:hint="eastAsia"/>
                            <w:sz w:val="15"/>
                            <w:szCs w:val="15"/>
                          </w:rPr>
                          <w:t>提交评价申请表</w:t>
                        </w:r>
                      </w:p>
                    </w:txbxContent>
                  </v:textbox>
                </v:rect>
                <v:rect id="矩形 663691394" o:spid="_x0000_s1026" o:spt="1" style="position:absolute;left:1786255;top:585470;height:239395;width:880745;" fillcolor="#FFFFFF" filled="t" stroked="t" coordsize="21600,21600" o:gfxdata="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8YtMtQAAAAFAQAADwAAAAAAAAABACAA&#10;AAAiAAAAZHJzL2Rvd25yZXYueG1sUEsBAhQAFAAAAAgAh07iQPX8H/4RAgAAOwQAAA4AAAAAAAAA&#10;AQAgAAAAIwEAAGRycy9lMm9Eb2MueG1sUEsFBgAAAAAGAAYAWQEAAKYFAAAAAA==&#10;">
                  <v:fill on="t" focussize="0,0"/>
                  <v:stroke color="#000000" joinstyle="miter"/>
                  <v:imagedata o:title=""/>
                  <o:lock v:ext="edit" aspectratio="f"/>
                  <v:textbox>
                    <w:txbxContent>
                      <w:p w14:paraId="4363423B">
                        <w:pPr>
                          <w:spacing w:line="200" w:lineRule="exact"/>
                          <w:jc w:val="center"/>
                          <w:rPr>
                            <w:sz w:val="15"/>
                            <w:szCs w:val="15"/>
                          </w:rPr>
                        </w:pPr>
                        <w:r>
                          <w:rPr>
                            <w:rFonts w:hint="eastAsia"/>
                            <w:sz w:val="15"/>
                            <w:szCs w:val="15"/>
                          </w:rPr>
                          <w:t>提供佐证材料</w:t>
                        </w:r>
                      </w:p>
                    </w:txbxContent>
                  </v:textbox>
                </v:rect>
                <v:shape id="连接符: 肘形 1845422786" o:spid="_x0000_s1026" o:spt="34" type="#_x0000_t34" style="position:absolute;left:2677160;top:328930;height:210185;width:695325;" filled="f" stroked="t" coordsize="21600,21600" o:gfxdata="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Mtcz3SAAAABQEAAA8AAAAAAAAAAQAgAAAAIgAAAGRycy9kb3ducmV2LnhtbFBLAQIU&#10;ABQAAAAIAIdO4kC/hIoCMgIAADgEAAAOAAAAAAAAAAEAIAAAACEBAABkcnMvZTJvRG9jLnhtbFBL&#10;BQYAAAAABgAGAFkBAADFBQAAAAA=&#10;" adj="10652">
                  <v:fill on="f" focussize="0,0"/>
                  <v:stroke color="#000000" joinstyle="round" endarrow="block"/>
                  <v:imagedata o:title=""/>
                  <o:lock v:ext="edit" aspectratio="f"/>
                </v:shape>
                <v:shape id="连接符: 肘形 850967074" o:spid="_x0000_s1026" o:spt="34" type="#_x0000_t34" style="position:absolute;left:2667000;top:539115;flip:y;height:166370;width:705485;" filled="f" stroked="t" coordsize="21600,21600" o:gfxdata="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6O53d1AAAAAUBAAAPAAAAAAAAAAEAIAAAACIAAABkcnMvZG93bnJldi54bWxQ&#10;SwECFAAUAAAACACHTuJA19OcDTQCAAA9BAAADgAAAAAAAAABACAAAAAjAQAAZHJzL2Uyb0RvYy54&#10;bWxQSwUGAAAAAAYABgBZAQAAyQUAAAAA&#10;" adj="10751">
                  <v:fill on="f" focussize="0,0"/>
                  <v:stroke color="#000000" joinstyle="round"/>
                  <v:imagedata o:title=""/>
                  <o:lock v:ext="edit" aspectratio="f"/>
                </v:shape>
                <v:shape id="直接箭头连接符 663691398" o:spid="_x0000_s1026" o:spt="32" type="#_x0000_t32" style="position:absolute;left:4221480;top:535940;height:6350;width:542925;" filled="f" stroked="t" coordsize="21600,21600" o:gfxdata="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brQgtYAAAAFAQAA&#10;DwAAAAAAAAABACAAAAAiAAAAZHJzL2Rvd25yZXYueG1sUEsBAhQAFAAAAAgAh07iQEgQeeAbAgAA&#10;BgQAAA4AAAAAAAAAAQAgAAAAJQEAAGRycy9lMm9Eb2MueG1sUEsFBgAAAAAGAAYAWQEAALIFAAAA&#10;AA==&#10;">
                  <v:fill on="f" focussize="0,0"/>
                  <v:stroke color="#000000" joinstyle="round" endarrow="block"/>
                  <v:imagedata o:title=""/>
                  <o:lock v:ext="edit" aspectratio="f"/>
                </v:shape>
                <v:rect id="矩形 663691400" o:spid="_x0000_s1026" o:spt="1" style="position:absolute;left:4763135;top:412750;height:252095;width:843915;" fillcolor="#FFFFFF" filled="t" stroked="t" coordsize="21600,21600" o:gfxdata="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8YtMtQAAAAFAQAADwAAAAAAAAABACAA&#10;AAAiAAAAZHJzL2Rvd25yZXYueG1sUEsBAhQAFAAAAAgAh07iQA19FlcRAgAAPAQAAA4AAAAAAAAA&#10;AQAgAAAAIwEAAGRycy9lMm9Eb2MueG1sUEsFBgAAAAAGAAYAWQEAAKYFAAAAAA==&#10;">
                  <v:fill on="t" focussize="0,0"/>
                  <v:stroke color="#000000" joinstyle="miter"/>
                  <v:imagedata o:title=""/>
                  <o:lock v:ext="edit" aspectratio="f"/>
                  <v:textbox>
                    <w:txbxContent>
                      <w:p w14:paraId="5C7D83A2">
                        <w:pPr>
                          <w:spacing w:line="200" w:lineRule="exact"/>
                          <w:jc w:val="center"/>
                          <w:rPr>
                            <w:sz w:val="15"/>
                            <w:szCs w:val="15"/>
                          </w:rPr>
                        </w:pPr>
                        <w:r>
                          <w:rPr>
                            <w:rFonts w:hint="eastAsia"/>
                            <w:sz w:val="15"/>
                            <w:szCs w:val="15"/>
                          </w:rPr>
                          <w:t>制定评价方案</w:t>
                        </w:r>
                      </w:p>
                    </w:txbxContent>
                  </v:textbox>
                </v:rect>
                <v:shape id="直接箭头连接符 663691402" o:spid="_x0000_s1026" o:spt="34" type="#_x0000_t34" style="position:absolute;left:4788535;top:1059815;height:1905;width:792480;rotation:5898240f;" filled="f" stroked="t" coordsize="21600,21600" o:gfxdata="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at+u51QAAAAUBAAAPAAAAAAAAAAEAIAAAACIAAABkcnMv&#10;ZG93bnJldi54bWxQSwECFAAUAAAACACHTuJAFRpQoz8CAABIBAAADgAAAAAAAAABACAAAAAkAQAA&#10;ZHJzL2Uyb0RvYy54bWxQSwUGAAAAAAYABgBZAQAA1QUAAAAA&#10;" adj="10783">
                  <v:fill on="f" focussize="0,0"/>
                  <v:stroke color="#000000" joinstyle="miter" endarrow="block"/>
                  <v:imagedata o:title=""/>
                  <o:lock v:ext="edit" aspectratio="f"/>
                </v:shape>
                <v:rect id="矩形 38" o:spid="_x0000_s1026" o:spt="1" style="position:absolute;left:3209290;top:1445895;height:251460;width:904875;" fillcolor="#FFFFFF" filled="t" stroked="t" coordsize="21600,21600" o:gfxdata="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bxi0y1AAAAAUBAAAPAAAAAAAAAAEAIAAA&#10;ACIAAABkcnMvZG93bnJldi54bWxQSwECFAAUAAAACACHTuJAB+BWrBACAAA2BAAADgAAAAAAAAAB&#10;ACAAAAAjAQAAZHJzL2Uyb0RvYy54bWxQSwUGAAAAAAYABgBZAQAApQUAAAAA&#10;">
                  <v:fill on="t" focussize="0,0"/>
                  <v:stroke color="#000000" joinstyle="miter"/>
                  <v:imagedata o:title=""/>
                  <o:lock v:ext="edit" aspectratio="f"/>
                  <v:textbox>
                    <w:txbxContent>
                      <w:p w14:paraId="15C8AE28">
                        <w:pPr>
                          <w:spacing w:line="200" w:lineRule="exact"/>
                          <w:jc w:val="center"/>
                          <w:rPr>
                            <w:sz w:val="15"/>
                            <w:szCs w:val="15"/>
                          </w:rPr>
                        </w:pPr>
                        <w:r>
                          <w:rPr>
                            <w:rFonts w:hint="eastAsia"/>
                            <w:sz w:val="15"/>
                            <w:szCs w:val="15"/>
                          </w:rPr>
                          <w:t>组织评价</w:t>
                        </w:r>
                      </w:p>
                      <w:p w14:paraId="0180AE68">
                        <w:pPr>
                          <w:spacing w:line="200" w:lineRule="exact"/>
                          <w:rPr>
                            <w:sz w:val="15"/>
                            <w:szCs w:val="15"/>
                          </w:rPr>
                        </w:pPr>
                      </w:p>
                    </w:txbxContent>
                  </v:textbox>
                </v:rect>
                <v:shape id="直接箭头连接符 39" o:spid="_x0000_s1026" o:spt="32" type="#_x0000_t32" style="position:absolute;left:4114165;top:1571625;flip:x;height:0;width:617220;" filled="f" stroked="t" coordsize="21600,21600" o:gfxdata="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GSb4/NUAAAAFAQAA&#10;DwAAAAAAAAABACAAAAAiAAAAZHJzL2Rvd25yZXYueG1sUEsBAhQAFAAAAAgAh07iQJ05JTocAgAA&#10;BwQAAA4AAAAAAAAAAQAgAAAAJAEAAGRycy9lMm9Eb2MueG1sUEsFBgAAAAAGAAYAWQEAALIFAAAA&#10;AA==&#10;">
                  <v:fill on="f" focussize="0,0"/>
                  <v:stroke color="#000000" joinstyle="round" endarrow="block"/>
                  <v:imagedata o:title=""/>
                  <o:lock v:ext="edit" aspectratio="f"/>
                </v:shape>
                <v:shape id="直接箭头连接符 40" o:spid="_x0000_s1026" o:spt="32" type="#_x0000_t32" style="position:absolute;left:2597785;top:1571625;flip:x;height:0;width:611505;" filled="f" stroked="t" coordsize="21600,21600" o:gfxdata="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GSb4/NUAAAAFAQAADwAA&#10;AAAAAAABACAAAAAiAAAAZHJzL2Rvd25yZXYueG1sUEsBAhQAFAAAAAgAh07iQH0J3OEZAgAABwQA&#10;AA4AAAAAAAAAAQAgAAAAJAEAAGRycy9lMm9Eb2MueG1sUEsFBgAAAAAGAAYAWQEAAK8FAAAAAA==&#10;">
                  <v:fill on="f" focussize="0,0"/>
                  <v:stroke color="#000000" joinstyle="round" endarrow="block"/>
                  <v:imagedata o:title=""/>
                  <o:lock v:ext="edit" aspectratio="f"/>
                </v:shape>
                <v:rect id="矩形 663691400" o:spid="_x0000_s1026" o:spt="1" style="position:absolute;left:3372485;top:412750;height:252095;width:843915;" fillcolor="#FFFFFF" filled="t" stroked="t" coordsize="21600,21600" o:gfxdata="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vGLTLUAAAABQEAAA8AAAAAAAAAAQAg&#10;AAAAIgAAAGRycy9kb3ducmV2LnhtbFBLAQIUABQAAAAIAIdO4kCxZpKiEgIAADwEAAAOAAAAAAAA&#10;AAEAIAAAACMBAABkcnMvZTJvRG9jLnhtbFBLBQYAAAAABgAGAFkBAACnBQAAAAA=&#10;">
                  <v:fill on="t" focussize="0,0"/>
                  <v:stroke color="#000000" joinstyle="miter"/>
                  <v:imagedata o:title=""/>
                  <o:lock v:ext="edit" aspectratio="f"/>
                  <v:textbox>
                    <w:txbxContent>
                      <w:p w14:paraId="0F954AA4">
                        <w:pPr>
                          <w:spacing w:line="200" w:lineRule="exact"/>
                          <w:jc w:val="center"/>
                          <w:rPr>
                            <w:sz w:val="15"/>
                            <w:szCs w:val="15"/>
                          </w:rPr>
                        </w:pPr>
                        <w:r>
                          <w:rPr>
                            <w:rFonts w:hint="eastAsia"/>
                            <w:sz w:val="15"/>
                            <w:szCs w:val="15"/>
                          </w:rPr>
                          <w:t>委托与受理</w:t>
                        </w:r>
                      </w:p>
                    </w:txbxContent>
                  </v:textbox>
                </v:rect>
                <w10:wrap type="none"/>
                <w10:anchorlock/>
              </v:group>
            </w:pict>
          </mc:Fallback>
        </mc:AlternateContent>
      </w:r>
    </w:p>
    <w:p w14:paraId="0EA2679E">
      <w:pPr>
        <w:pStyle w:val="116"/>
        <w:spacing w:before="120" w:after="120"/>
      </w:pPr>
      <w:r>
        <w:rPr>
          <w:rFonts w:hint="eastAsia"/>
        </w:rPr>
        <w:t>评价流程</w:t>
      </w:r>
    </w:p>
    <w:p w14:paraId="635833EF">
      <w:pPr>
        <w:pStyle w:val="107"/>
        <w:spacing w:before="120" w:after="120"/>
      </w:pPr>
      <w:bookmarkStart w:id="217" w:name="_Toc228295723"/>
      <w:bookmarkStart w:id="218" w:name="_Toc227935462"/>
      <w:bookmarkStart w:id="219" w:name="_Toc228295316"/>
      <w:bookmarkStart w:id="220" w:name="_Toc227935665"/>
      <w:bookmarkStart w:id="221" w:name="_Toc227936673"/>
      <w:bookmarkStart w:id="222" w:name="_Toc228295413"/>
      <w:bookmarkStart w:id="223" w:name="_Toc227935391"/>
      <w:bookmarkStart w:id="224" w:name="_Toc229059441"/>
      <w:bookmarkStart w:id="225" w:name="_Toc228258424"/>
      <w:r>
        <w:rPr>
          <w:rFonts w:hint="eastAsia"/>
        </w:rPr>
        <w:t>评价要求</w:t>
      </w:r>
      <w:bookmarkEnd w:id="217"/>
      <w:bookmarkEnd w:id="218"/>
      <w:bookmarkEnd w:id="219"/>
      <w:bookmarkEnd w:id="220"/>
      <w:bookmarkEnd w:id="221"/>
      <w:bookmarkEnd w:id="222"/>
      <w:bookmarkEnd w:id="223"/>
      <w:bookmarkEnd w:id="224"/>
      <w:bookmarkEnd w:id="225"/>
    </w:p>
    <w:p w14:paraId="11EBE189">
      <w:pPr>
        <w:pStyle w:val="67"/>
        <w:spacing w:before="120" w:after="120"/>
      </w:pPr>
      <w:bookmarkStart w:id="226" w:name="_Toc192074519"/>
      <w:bookmarkStart w:id="227" w:name="_Toc191388848"/>
      <w:bookmarkStart w:id="228" w:name="_Toc193376363"/>
      <w:bookmarkStart w:id="229" w:name="_Toc193229597"/>
      <w:bookmarkStart w:id="230" w:name="_Toc192003623"/>
      <w:bookmarkStart w:id="231" w:name="_Toc192083626"/>
      <w:bookmarkStart w:id="232" w:name="_Toc191388534"/>
      <w:bookmarkStart w:id="233" w:name="_Toc192078045"/>
      <w:bookmarkStart w:id="234" w:name="_Toc191979657"/>
      <w:bookmarkStart w:id="235" w:name="_Toc191981478"/>
      <w:r>
        <w:rPr>
          <w:rFonts w:hint="eastAsia"/>
        </w:rPr>
        <w:t>确定评价机构</w:t>
      </w:r>
      <w:bookmarkEnd w:id="226"/>
      <w:bookmarkEnd w:id="227"/>
      <w:bookmarkEnd w:id="228"/>
      <w:bookmarkEnd w:id="229"/>
      <w:bookmarkEnd w:id="230"/>
      <w:bookmarkEnd w:id="231"/>
      <w:bookmarkEnd w:id="232"/>
      <w:bookmarkEnd w:id="233"/>
      <w:bookmarkEnd w:id="234"/>
      <w:bookmarkEnd w:id="235"/>
    </w:p>
    <w:p w14:paraId="498BEE9D">
      <w:pPr>
        <w:pStyle w:val="58"/>
        <w:ind w:firstLine="420"/>
      </w:pPr>
      <w:r>
        <w:rPr>
          <w:rFonts w:hint="eastAsia"/>
        </w:rPr>
        <w:t>评价机构由活动主办方根据评价目的和需要确定，可委托的第三方机构承担评价任务，也可自行开展农业科普展览活动的可持续性评价活动。</w:t>
      </w:r>
    </w:p>
    <w:p w14:paraId="6E11228E">
      <w:pPr>
        <w:pStyle w:val="67"/>
        <w:spacing w:before="120" w:after="120"/>
      </w:pPr>
      <w:bookmarkStart w:id="236" w:name="_Toc192078046"/>
      <w:bookmarkStart w:id="237" w:name="_Toc192003624"/>
      <w:bookmarkStart w:id="238" w:name="_Toc192074520"/>
      <w:bookmarkStart w:id="239" w:name="_Toc190894987"/>
      <w:bookmarkStart w:id="240" w:name="_Toc191388535"/>
      <w:bookmarkStart w:id="241" w:name="_Toc191981479"/>
      <w:bookmarkStart w:id="242" w:name="_Toc191368129"/>
      <w:bookmarkStart w:id="243" w:name="_Toc193376364"/>
      <w:bookmarkStart w:id="244" w:name="_Toc191388849"/>
      <w:bookmarkStart w:id="245" w:name="_Toc193229598"/>
      <w:bookmarkStart w:id="246" w:name="_Toc191366840"/>
      <w:bookmarkStart w:id="247" w:name="_Toc191979658"/>
      <w:bookmarkStart w:id="248" w:name="_Toc191362529"/>
      <w:bookmarkStart w:id="249" w:name="_Toc192083627"/>
      <w:r>
        <w:t>委托</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t>与受理</w:t>
      </w:r>
    </w:p>
    <w:p w14:paraId="2583D0E8">
      <w:pPr>
        <w:pStyle w:val="166"/>
      </w:pPr>
      <w:r>
        <w:rPr>
          <w:rFonts w:hint="eastAsia"/>
        </w:rPr>
        <w:t>申请评价单位提出委托意向，向评价机构提交农业科普展览活动的可持续性评价申请表（示例见附录B），并按附录A提供所需的佐证材料。</w:t>
      </w:r>
    </w:p>
    <w:p w14:paraId="280386E4">
      <w:pPr>
        <w:pStyle w:val="166"/>
      </w:pPr>
      <w:r>
        <w:rPr>
          <w:rFonts w:hint="eastAsia"/>
        </w:rPr>
        <w:t>评价机构基于评价要求和佐证材料分析评价可行性，并与申请评价单位协商，决定是否受理委托。</w:t>
      </w:r>
    </w:p>
    <w:p w14:paraId="194EB763">
      <w:pPr>
        <w:pStyle w:val="166"/>
      </w:pPr>
      <w:r>
        <w:rPr>
          <w:rFonts w:hint="eastAsia"/>
        </w:rPr>
        <w:t>第三方评价机构承担委托任务时，评价机构与申请评价单位签订评价合同。</w:t>
      </w:r>
    </w:p>
    <w:p w14:paraId="6D07CBFE">
      <w:pPr>
        <w:pStyle w:val="67"/>
        <w:spacing w:before="120" w:after="120"/>
      </w:pPr>
      <w:r>
        <w:rPr>
          <w:rFonts w:hint="eastAsia"/>
        </w:rPr>
        <w:t>制定评价方案</w:t>
      </w:r>
    </w:p>
    <w:p w14:paraId="2EFE343A">
      <w:pPr>
        <w:pStyle w:val="58"/>
        <w:ind w:firstLine="420"/>
      </w:pPr>
      <w:r>
        <w:rPr>
          <w:rFonts w:hint="eastAsia"/>
        </w:rPr>
        <w:t>根据评价需求、目的等制定评价方案，明确评价时间、地点、流程等事项。</w:t>
      </w:r>
    </w:p>
    <w:p w14:paraId="71A502A3">
      <w:pPr>
        <w:pStyle w:val="67"/>
        <w:spacing w:before="120" w:after="120"/>
      </w:pPr>
      <w:r>
        <w:rPr>
          <w:rFonts w:hint="eastAsia"/>
        </w:rPr>
        <w:t>组建评价工作组</w:t>
      </w:r>
    </w:p>
    <w:p w14:paraId="7CC45E85">
      <w:pPr>
        <w:pStyle w:val="58"/>
        <w:ind w:firstLine="420"/>
      </w:pPr>
      <w:r>
        <w:rPr>
          <w:rFonts w:hint="eastAsia"/>
        </w:rPr>
        <w:t>组建评价工作组，成员人数为奇数且不少于5人，其中至少包含1名农业领域专家，且具备中级及以上专业技术职称或从事农业科普、农业技术推广、农业展览等相关工作5年以上。评价工作组成员与被评价活动无利益关系。同时指定1名成员为组长，负责组织评价与报告编写。所有评价工作组成员在评价前宜进行评价方法的培训。</w:t>
      </w:r>
    </w:p>
    <w:p w14:paraId="2352BA97">
      <w:pPr>
        <w:pStyle w:val="67"/>
        <w:spacing w:before="120" w:after="120"/>
      </w:pPr>
      <w:r>
        <w:rPr>
          <w:rFonts w:hint="eastAsia"/>
        </w:rPr>
        <w:t>组织评价</w:t>
      </w:r>
    </w:p>
    <w:p w14:paraId="3FF5892F">
      <w:pPr>
        <w:pStyle w:val="58"/>
        <w:ind w:firstLine="420"/>
      </w:pPr>
      <w:r>
        <w:rPr>
          <w:rFonts w:hint="eastAsia"/>
        </w:rPr>
        <w:t>评价工作组根据附录A、佐证材料和现场情况对各项指标进行评分、汇总。</w:t>
      </w:r>
    </w:p>
    <w:p w14:paraId="57428781">
      <w:pPr>
        <w:pStyle w:val="67"/>
        <w:spacing w:before="120" w:after="120"/>
      </w:pPr>
      <w:r>
        <w:rPr>
          <w:rFonts w:hint="eastAsia"/>
        </w:rPr>
        <w:t>形成评价报告</w:t>
      </w:r>
    </w:p>
    <w:p w14:paraId="073D9AC7">
      <w:pPr>
        <w:pStyle w:val="58"/>
        <w:ind w:firstLine="420"/>
      </w:pPr>
      <w:r>
        <w:rPr>
          <w:rFonts w:hint="eastAsia"/>
        </w:rPr>
        <w:t>评价工作组根据实施评价的结果，撰写评价报告（示例见附录C）。报告内容宜包括评价时间、评价对象、评价人员、各评价指标得分、总分及对应的可持续性等级、评价结论、改进建议等。</w:t>
      </w:r>
    </w:p>
    <w:p w14:paraId="68CC2EE2">
      <w:pPr>
        <w:pStyle w:val="58"/>
        <w:ind w:firstLine="420"/>
      </w:pPr>
    </w:p>
    <w:p w14:paraId="6EC114AA">
      <w:pPr>
        <w:pStyle w:val="58"/>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32"/>
    <w:p w14:paraId="4AFC0DF7">
      <w:pPr>
        <w:pStyle w:val="200"/>
        <w:rPr>
          <w:vanish w:val="0"/>
        </w:rPr>
      </w:pPr>
      <w:bookmarkStart w:id="250" w:name="BookMark5"/>
    </w:p>
    <w:p w14:paraId="510CE0D7">
      <w:pPr>
        <w:pStyle w:val="201"/>
        <w:rPr>
          <w:vanish w:val="0"/>
        </w:rPr>
      </w:pPr>
    </w:p>
    <w:p w14:paraId="6F77A971">
      <w:pPr>
        <w:pStyle w:val="78"/>
        <w:spacing w:after="120"/>
      </w:pPr>
      <w:r>
        <w:br w:type="textWrapping"/>
      </w:r>
      <w:bookmarkStart w:id="251" w:name="_Toc228295414"/>
      <w:bookmarkStart w:id="252" w:name="_Toc228295317"/>
      <w:bookmarkStart w:id="253" w:name="_Toc229059442"/>
      <w:bookmarkStart w:id="254" w:name="_Toc227935666"/>
      <w:bookmarkStart w:id="255" w:name="_Toc227936674"/>
      <w:bookmarkStart w:id="256" w:name="_Toc227935463"/>
      <w:bookmarkStart w:id="257" w:name="_Toc227935392"/>
      <w:bookmarkStart w:id="258" w:name="_Toc228258425"/>
      <w:bookmarkStart w:id="259" w:name="_Toc228295724"/>
      <w:r>
        <w:rPr>
          <w:rFonts w:hint="eastAsia"/>
        </w:rPr>
        <w:t>（规范性）</w:t>
      </w:r>
      <w:r>
        <w:br w:type="textWrapping"/>
      </w:r>
      <w:r>
        <w:rPr>
          <w:rFonts w:hint="eastAsia"/>
        </w:rPr>
        <w:t>农业科普展览活动可持续性评价指标评分表</w:t>
      </w:r>
      <w:bookmarkEnd w:id="251"/>
      <w:bookmarkEnd w:id="252"/>
      <w:bookmarkEnd w:id="253"/>
      <w:bookmarkEnd w:id="254"/>
      <w:bookmarkEnd w:id="255"/>
      <w:bookmarkEnd w:id="256"/>
      <w:bookmarkEnd w:id="257"/>
      <w:bookmarkEnd w:id="258"/>
      <w:bookmarkEnd w:id="259"/>
    </w:p>
    <w:p w14:paraId="60B486A6">
      <w:pPr>
        <w:pStyle w:val="58"/>
        <w:ind w:firstLine="420"/>
      </w:pPr>
      <w:r>
        <w:rPr>
          <w:rFonts w:hint="eastAsia"/>
        </w:rPr>
        <w:t>农业科普展览活动可持续性评价指标评分表见表A.1。</w:t>
      </w:r>
    </w:p>
    <w:p w14:paraId="406FBD6D">
      <w:pPr>
        <w:pStyle w:val="79"/>
        <w:spacing w:before="120" w:after="120"/>
      </w:pPr>
      <w:r>
        <w:rPr>
          <w:rFonts w:hint="eastAsia"/>
        </w:rPr>
        <w:t>农业科普展览活动可持续性评价指标评分表</w:t>
      </w:r>
    </w:p>
    <w:tbl>
      <w:tblPr>
        <w:tblStyle w:val="2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094"/>
        <w:gridCol w:w="1133"/>
        <w:gridCol w:w="4252"/>
        <w:gridCol w:w="2553"/>
        <w:gridCol w:w="522"/>
      </w:tblGrid>
      <w:tr w14:paraId="4201AE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trPr>
        <w:tc>
          <w:tcPr>
            <w:tcW w:w="573" w:type="pct"/>
            <w:tcBorders>
              <w:top w:val="single" w:color="auto" w:sz="8" w:space="0"/>
              <w:bottom w:val="single" w:color="auto" w:sz="8" w:space="0"/>
            </w:tcBorders>
            <w:shd w:val="clear" w:color="auto" w:fill="auto"/>
            <w:vAlign w:val="center"/>
          </w:tcPr>
          <w:p w14:paraId="6A88B075">
            <w:pPr>
              <w:pStyle w:val="180"/>
              <w:rPr>
                <w:rFonts w:hAnsi="宋体"/>
                <w:szCs w:val="18"/>
              </w:rPr>
            </w:pPr>
            <w:r>
              <w:rPr>
                <w:rFonts w:hAnsi="宋体"/>
                <w:szCs w:val="18"/>
              </w:rPr>
              <w:t>一级指标</w:t>
            </w:r>
          </w:p>
        </w:tc>
        <w:tc>
          <w:tcPr>
            <w:tcW w:w="593" w:type="pct"/>
            <w:tcBorders>
              <w:top w:val="single" w:color="auto" w:sz="8" w:space="0"/>
              <w:bottom w:val="single" w:color="auto" w:sz="8" w:space="0"/>
            </w:tcBorders>
            <w:shd w:val="clear" w:color="auto" w:fill="auto"/>
            <w:vAlign w:val="center"/>
          </w:tcPr>
          <w:p w14:paraId="1963861B">
            <w:pPr>
              <w:pStyle w:val="180"/>
              <w:rPr>
                <w:rFonts w:hAnsi="宋体"/>
                <w:szCs w:val="18"/>
              </w:rPr>
            </w:pPr>
            <w:r>
              <w:rPr>
                <w:rFonts w:hAnsi="宋体"/>
                <w:szCs w:val="18"/>
              </w:rPr>
              <w:t>二级指标</w:t>
            </w:r>
          </w:p>
        </w:tc>
        <w:tc>
          <w:tcPr>
            <w:tcW w:w="2225" w:type="pct"/>
            <w:tcBorders>
              <w:top w:val="single" w:color="auto" w:sz="8" w:space="0"/>
              <w:bottom w:val="single" w:color="auto" w:sz="8" w:space="0"/>
            </w:tcBorders>
            <w:shd w:val="clear" w:color="auto" w:fill="auto"/>
            <w:vAlign w:val="center"/>
          </w:tcPr>
          <w:p w14:paraId="30D8CCD4">
            <w:pPr>
              <w:pStyle w:val="180"/>
              <w:rPr>
                <w:rFonts w:hAnsi="宋体"/>
                <w:szCs w:val="18"/>
              </w:rPr>
            </w:pPr>
            <w:r>
              <w:rPr>
                <w:rFonts w:hAnsi="宋体"/>
                <w:szCs w:val="18"/>
              </w:rPr>
              <w:t>评价内容</w:t>
            </w:r>
          </w:p>
        </w:tc>
        <w:tc>
          <w:tcPr>
            <w:tcW w:w="1336" w:type="pct"/>
            <w:tcBorders>
              <w:top w:val="single" w:color="auto" w:sz="8" w:space="0"/>
              <w:bottom w:val="single" w:color="auto" w:sz="8" w:space="0"/>
            </w:tcBorders>
            <w:shd w:val="clear" w:color="auto" w:fill="auto"/>
            <w:vAlign w:val="center"/>
          </w:tcPr>
          <w:p w14:paraId="384ADEAA">
            <w:pPr>
              <w:pStyle w:val="180"/>
              <w:rPr>
                <w:rFonts w:hAnsi="宋体"/>
                <w:szCs w:val="18"/>
              </w:rPr>
            </w:pPr>
            <w:r>
              <w:rPr>
                <w:rFonts w:hAnsi="宋体"/>
                <w:szCs w:val="18"/>
              </w:rPr>
              <w:t>主要佐证材料</w:t>
            </w:r>
          </w:p>
        </w:tc>
        <w:tc>
          <w:tcPr>
            <w:tcW w:w="273" w:type="pct"/>
            <w:tcBorders>
              <w:top w:val="single" w:color="auto" w:sz="8" w:space="0"/>
              <w:bottom w:val="single" w:color="auto" w:sz="8" w:space="0"/>
            </w:tcBorders>
            <w:shd w:val="clear" w:color="auto" w:fill="auto"/>
            <w:vAlign w:val="center"/>
          </w:tcPr>
          <w:p w14:paraId="6B386EC0">
            <w:pPr>
              <w:pStyle w:val="180"/>
              <w:rPr>
                <w:rFonts w:hAnsi="宋体"/>
                <w:szCs w:val="18"/>
              </w:rPr>
            </w:pPr>
            <w:r>
              <w:rPr>
                <w:rFonts w:hAnsi="宋体"/>
                <w:szCs w:val="18"/>
              </w:rPr>
              <w:t>评分</w:t>
            </w:r>
          </w:p>
        </w:tc>
      </w:tr>
      <w:tr w14:paraId="1B493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2243" w:hRule="atLeast"/>
        </w:trPr>
        <w:tc>
          <w:tcPr>
            <w:tcW w:w="573" w:type="pct"/>
            <w:vMerge w:val="restart"/>
            <w:tcBorders>
              <w:top w:val="single" w:color="auto" w:sz="8" w:space="0"/>
            </w:tcBorders>
            <w:shd w:val="clear" w:color="auto" w:fill="auto"/>
            <w:vAlign w:val="center"/>
          </w:tcPr>
          <w:p w14:paraId="66EF62B3">
            <w:pPr>
              <w:pStyle w:val="180"/>
              <w:rPr>
                <w:rFonts w:hAnsi="宋体"/>
                <w:szCs w:val="18"/>
              </w:rPr>
            </w:pPr>
            <w:r>
              <w:rPr>
                <w:rFonts w:hint="eastAsia" w:hAnsi="宋体"/>
                <w:szCs w:val="18"/>
              </w:rPr>
              <w:t>基础设施与场地</w:t>
            </w:r>
          </w:p>
          <w:p w14:paraId="4668E41A">
            <w:pPr>
              <w:pStyle w:val="180"/>
              <w:rPr>
                <w:rFonts w:hAnsi="宋体"/>
                <w:szCs w:val="18"/>
              </w:rPr>
            </w:pPr>
            <w:r>
              <w:rPr>
                <w:rFonts w:hint="eastAsia" w:hAnsi="宋体"/>
                <w:szCs w:val="18"/>
              </w:rPr>
              <w:t>（20分）</w:t>
            </w:r>
          </w:p>
        </w:tc>
        <w:tc>
          <w:tcPr>
            <w:tcW w:w="593" w:type="pct"/>
            <w:tcBorders>
              <w:top w:val="single" w:color="auto" w:sz="8" w:space="0"/>
            </w:tcBorders>
            <w:shd w:val="clear" w:color="auto" w:fill="auto"/>
            <w:vAlign w:val="center"/>
          </w:tcPr>
          <w:p w14:paraId="752E3BCB">
            <w:pPr>
              <w:pStyle w:val="180"/>
              <w:rPr>
                <w:rFonts w:hAnsi="宋体"/>
                <w:szCs w:val="18"/>
              </w:rPr>
            </w:pPr>
            <w:r>
              <w:rPr>
                <w:rFonts w:hint="eastAsia" w:hAnsi="宋体"/>
                <w:szCs w:val="18"/>
              </w:rPr>
              <w:t>场地规划</w:t>
            </w:r>
          </w:p>
          <w:p w14:paraId="2F81F1B8">
            <w:pPr>
              <w:pStyle w:val="180"/>
              <w:rPr>
                <w:rFonts w:hAnsi="宋体"/>
                <w:szCs w:val="18"/>
              </w:rPr>
            </w:pPr>
            <w:r>
              <w:rPr>
                <w:rFonts w:hint="eastAsia" w:hAnsi="宋体"/>
                <w:szCs w:val="18"/>
              </w:rPr>
              <w:t>（5分）</w:t>
            </w:r>
          </w:p>
        </w:tc>
        <w:tc>
          <w:tcPr>
            <w:tcW w:w="2225" w:type="pct"/>
            <w:tcBorders>
              <w:top w:val="single" w:color="auto" w:sz="8" w:space="0"/>
            </w:tcBorders>
            <w:shd w:val="clear" w:color="auto" w:fill="auto"/>
            <w:vAlign w:val="center"/>
          </w:tcPr>
          <w:p w14:paraId="74F826E8">
            <w:pPr>
              <w:pStyle w:val="180"/>
              <w:ind w:firstLine="180" w:firstLineChars="100"/>
              <w:jc w:val="both"/>
              <w:rPr>
                <w:rFonts w:hAnsi="宋体"/>
                <w:szCs w:val="18"/>
              </w:rPr>
            </w:pPr>
            <w:r>
              <w:rPr>
                <w:rFonts w:hint="eastAsia" w:hAnsi="宋体"/>
                <w:szCs w:val="18"/>
              </w:rPr>
              <w:t>a)符合活体生物生长所需的光照、温湿度及灌溉条件</w:t>
            </w:r>
          </w:p>
          <w:p w14:paraId="222005EB">
            <w:pPr>
              <w:pStyle w:val="180"/>
              <w:ind w:firstLine="180" w:firstLineChars="100"/>
              <w:jc w:val="both"/>
              <w:rPr>
                <w:rFonts w:hAnsi="宋体"/>
                <w:szCs w:val="18"/>
              </w:rPr>
            </w:pPr>
            <w:r>
              <w:rPr>
                <w:rFonts w:hint="eastAsia" w:hAnsi="宋体"/>
                <w:szCs w:val="18"/>
              </w:rPr>
              <w:t>b)满足农机展示的操作空间与安全要求，预留农机运行演示区域并设置安全防护措施</w:t>
            </w:r>
          </w:p>
          <w:p w14:paraId="2E1C3B1E">
            <w:pPr>
              <w:pStyle w:val="180"/>
              <w:ind w:firstLine="180" w:firstLineChars="100"/>
              <w:jc w:val="both"/>
              <w:rPr>
                <w:rFonts w:hAnsi="宋体"/>
                <w:szCs w:val="18"/>
              </w:rPr>
            </w:pPr>
            <w:r>
              <w:rPr>
                <w:rFonts w:hint="eastAsia" w:hAnsi="宋体"/>
                <w:szCs w:val="18"/>
              </w:rPr>
              <w:t>c)设置无障碍通道、轮椅坡道、低位服务设施及无障碍卫生间，保障特殊群体顺畅参观</w:t>
            </w:r>
          </w:p>
          <w:p w14:paraId="7C371648">
            <w:pPr>
              <w:pStyle w:val="180"/>
              <w:ind w:firstLine="180" w:firstLineChars="100"/>
              <w:jc w:val="both"/>
              <w:rPr>
                <w:rFonts w:hAnsi="宋体"/>
                <w:szCs w:val="18"/>
              </w:rPr>
            </w:pPr>
            <w:r>
              <w:rPr>
                <w:rFonts w:hint="eastAsia" w:hAnsi="宋体"/>
                <w:szCs w:val="18"/>
              </w:rPr>
              <w:t>d)固定建筑具备自然采光、自然通风及节能用能条件</w:t>
            </w:r>
          </w:p>
          <w:p w14:paraId="14ABF187">
            <w:pPr>
              <w:spacing w:line="240" w:lineRule="auto"/>
              <w:ind w:firstLine="180" w:firstLineChars="100"/>
              <w:rPr>
                <w:rFonts w:ascii="宋体" w:hAnsi="宋体"/>
                <w:kern w:val="0"/>
                <w:sz w:val="18"/>
                <w:szCs w:val="18"/>
              </w:rPr>
            </w:pPr>
            <w:r>
              <w:rPr>
                <w:rFonts w:hint="eastAsia" w:ascii="宋体" w:hAnsi="宋体"/>
                <w:kern w:val="0"/>
                <w:sz w:val="18"/>
                <w:szCs w:val="18"/>
              </w:rPr>
              <w:t>e)临时建筑、展棚采用安全稳固、可拆解、可重复利用或可降解的环保材料，撤展后便于清理并恢复场地原貌</w:t>
            </w:r>
          </w:p>
          <w:p w14:paraId="1CF5A04F">
            <w:pPr>
              <w:spacing w:line="240" w:lineRule="auto"/>
              <w:ind w:firstLine="180" w:firstLineChars="100"/>
              <w:rPr>
                <w:rFonts w:ascii="宋体" w:hAnsi="宋体"/>
                <w:kern w:val="0"/>
                <w:sz w:val="18"/>
                <w:szCs w:val="18"/>
              </w:rPr>
            </w:pPr>
            <w:r>
              <w:rPr>
                <w:rFonts w:hint="eastAsia" w:ascii="宋体" w:hAnsi="宋体"/>
                <w:kern w:val="0"/>
                <w:sz w:val="18"/>
                <w:szCs w:val="18"/>
              </w:rPr>
              <w:t>f)设置饮水点，鼓励自带水杯，减少瓶装水消耗</w:t>
            </w:r>
          </w:p>
          <w:p w14:paraId="6D5A5831">
            <w:pPr>
              <w:pStyle w:val="180"/>
              <w:ind w:firstLine="180" w:firstLineChars="100"/>
              <w:jc w:val="both"/>
              <w:rPr>
                <w:rFonts w:hAnsi="宋体"/>
                <w:szCs w:val="18"/>
              </w:rPr>
            </w:pPr>
            <w:r>
              <w:rPr>
                <w:rFonts w:hint="eastAsia" w:hAnsi="宋体"/>
                <w:szCs w:val="18"/>
              </w:rPr>
              <w:t>g)配备分类垃圾桶，引导分类投放废弃物</w:t>
            </w:r>
          </w:p>
        </w:tc>
        <w:tc>
          <w:tcPr>
            <w:tcW w:w="1336" w:type="pct"/>
            <w:tcBorders>
              <w:top w:val="single" w:color="auto" w:sz="8" w:space="0"/>
            </w:tcBorders>
            <w:shd w:val="clear" w:color="auto" w:fill="auto"/>
            <w:vAlign w:val="center"/>
          </w:tcPr>
          <w:p w14:paraId="62CE8D77">
            <w:pPr>
              <w:pStyle w:val="180"/>
              <w:ind w:firstLine="180" w:firstLineChars="100"/>
              <w:jc w:val="both"/>
              <w:rPr>
                <w:rFonts w:hAnsi="宋体"/>
                <w:szCs w:val="18"/>
              </w:rPr>
            </w:pPr>
            <w:r>
              <w:rPr>
                <w:rFonts w:hint="eastAsia" w:hAnsi="宋体"/>
                <w:szCs w:val="18"/>
              </w:rPr>
              <w:t>a)场地光照、温湿度监测数据、活体生物养护日志</w:t>
            </w:r>
          </w:p>
          <w:p w14:paraId="37A27A32">
            <w:pPr>
              <w:pStyle w:val="180"/>
              <w:ind w:firstLine="180" w:firstLineChars="100"/>
              <w:jc w:val="both"/>
              <w:rPr>
                <w:rFonts w:hAnsi="宋体"/>
                <w:szCs w:val="18"/>
              </w:rPr>
            </w:pPr>
            <w:r>
              <w:rPr>
                <w:rFonts w:hint="eastAsia" w:hAnsi="宋体"/>
                <w:szCs w:val="18"/>
              </w:rPr>
              <w:t>b)场地平面图及功能分区说明、农机演示区域安全防护设施照片</w:t>
            </w:r>
          </w:p>
          <w:p w14:paraId="278B85E2">
            <w:pPr>
              <w:pStyle w:val="180"/>
              <w:ind w:firstLine="100"/>
              <w:jc w:val="both"/>
              <w:rPr>
                <w:rFonts w:hAnsi="宋体"/>
                <w:szCs w:val="18"/>
              </w:rPr>
            </w:pPr>
            <w:r>
              <w:rPr>
                <w:rFonts w:hint="eastAsia" w:hAnsi="宋体"/>
                <w:szCs w:val="18"/>
              </w:rPr>
              <w:t>c)无障碍设施现场照片、设计图纸</w:t>
            </w:r>
          </w:p>
          <w:p w14:paraId="0D8D5486">
            <w:pPr>
              <w:pStyle w:val="180"/>
              <w:ind w:firstLine="180" w:firstLineChars="100"/>
              <w:jc w:val="both"/>
              <w:rPr>
                <w:rFonts w:hAnsi="宋体"/>
                <w:szCs w:val="18"/>
              </w:rPr>
            </w:pPr>
            <w:r>
              <w:rPr>
                <w:rFonts w:hint="eastAsia" w:hAnsi="宋体"/>
                <w:szCs w:val="18"/>
              </w:rPr>
              <w:t>d)自然采光、自然通风布局示意图、节能灯具、节能空调、节能用水设备的采购凭证或产品说明</w:t>
            </w:r>
          </w:p>
          <w:p w14:paraId="06ACFF19">
            <w:pPr>
              <w:spacing w:line="240" w:lineRule="auto"/>
              <w:ind w:firstLine="180" w:firstLineChars="100"/>
              <w:rPr>
                <w:rFonts w:ascii="宋体" w:hAnsi="宋体"/>
                <w:kern w:val="0"/>
                <w:sz w:val="18"/>
                <w:szCs w:val="18"/>
              </w:rPr>
            </w:pPr>
            <w:r>
              <w:rPr>
                <w:rFonts w:hint="eastAsia" w:ascii="宋体" w:hAnsi="宋体"/>
                <w:kern w:val="0"/>
                <w:sz w:val="18"/>
                <w:szCs w:val="18"/>
              </w:rPr>
              <w:t>e)临时建筑、展棚材料采购合同及环保材质证明、搭建结构安全检测记录或安全验收记录、撤展前后场地对比照片</w:t>
            </w:r>
          </w:p>
          <w:p w14:paraId="41EC464F">
            <w:pPr>
              <w:spacing w:line="240" w:lineRule="auto"/>
              <w:ind w:firstLine="180" w:firstLineChars="100"/>
              <w:rPr>
                <w:rFonts w:ascii="宋体" w:hAnsi="宋体"/>
                <w:kern w:val="0"/>
                <w:sz w:val="18"/>
                <w:szCs w:val="18"/>
              </w:rPr>
            </w:pPr>
            <w:r>
              <w:rPr>
                <w:rFonts w:hint="eastAsia" w:ascii="宋体" w:hAnsi="宋体"/>
                <w:kern w:val="0"/>
                <w:sz w:val="18"/>
                <w:szCs w:val="18"/>
              </w:rPr>
              <w:t>f)饮水点位置图及现场照片</w:t>
            </w:r>
          </w:p>
          <w:p w14:paraId="3A13ECFF">
            <w:pPr>
              <w:spacing w:line="240" w:lineRule="auto"/>
              <w:ind w:firstLine="180" w:firstLineChars="100"/>
              <w:rPr>
                <w:rFonts w:hAnsi="宋体"/>
                <w:szCs w:val="18"/>
              </w:rPr>
            </w:pPr>
            <w:r>
              <w:rPr>
                <w:rFonts w:hint="eastAsia" w:ascii="宋体" w:hAnsi="宋体"/>
                <w:kern w:val="0"/>
                <w:sz w:val="18"/>
                <w:szCs w:val="18"/>
              </w:rPr>
              <w:t>g)分类垃圾桶现场照片、垃圾分类引导标识</w:t>
            </w:r>
          </w:p>
        </w:tc>
        <w:tc>
          <w:tcPr>
            <w:tcW w:w="273" w:type="pct"/>
            <w:tcBorders>
              <w:top w:val="single" w:color="auto" w:sz="8" w:space="0"/>
            </w:tcBorders>
            <w:shd w:val="clear" w:color="auto" w:fill="auto"/>
            <w:vAlign w:val="center"/>
          </w:tcPr>
          <w:p w14:paraId="3BC5A974">
            <w:pPr>
              <w:pStyle w:val="180"/>
              <w:rPr>
                <w:rFonts w:hAnsi="宋体"/>
                <w:szCs w:val="18"/>
              </w:rPr>
            </w:pPr>
          </w:p>
        </w:tc>
      </w:tr>
      <w:tr w14:paraId="2623D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273" w:hRule="atLeast"/>
        </w:trPr>
        <w:tc>
          <w:tcPr>
            <w:tcW w:w="573" w:type="pct"/>
            <w:vMerge w:val="continue"/>
            <w:shd w:val="clear" w:color="auto" w:fill="auto"/>
            <w:vAlign w:val="center"/>
          </w:tcPr>
          <w:p w14:paraId="1F474576">
            <w:pPr>
              <w:pStyle w:val="180"/>
              <w:rPr>
                <w:rFonts w:hAnsi="宋体"/>
                <w:szCs w:val="18"/>
              </w:rPr>
            </w:pPr>
          </w:p>
        </w:tc>
        <w:tc>
          <w:tcPr>
            <w:tcW w:w="593" w:type="pct"/>
            <w:shd w:val="clear" w:color="auto" w:fill="auto"/>
            <w:vAlign w:val="center"/>
          </w:tcPr>
          <w:p w14:paraId="72FA021A">
            <w:pPr>
              <w:pStyle w:val="180"/>
              <w:rPr>
                <w:rFonts w:hAnsi="宋体"/>
                <w:szCs w:val="18"/>
              </w:rPr>
            </w:pPr>
            <w:r>
              <w:rPr>
                <w:rFonts w:hint="eastAsia" w:hAnsi="宋体"/>
                <w:szCs w:val="18"/>
              </w:rPr>
              <w:t>消防设施</w:t>
            </w:r>
          </w:p>
          <w:p w14:paraId="0AB52DF3">
            <w:pPr>
              <w:pStyle w:val="180"/>
              <w:rPr>
                <w:rFonts w:hAnsi="宋体"/>
                <w:szCs w:val="18"/>
              </w:rPr>
            </w:pPr>
            <w:r>
              <w:rPr>
                <w:rFonts w:hint="eastAsia" w:hAnsi="宋体"/>
                <w:szCs w:val="18"/>
              </w:rPr>
              <w:t>（5分）</w:t>
            </w:r>
          </w:p>
        </w:tc>
        <w:tc>
          <w:tcPr>
            <w:tcW w:w="2225" w:type="pct"/>
            <w:shd w:val="clear" w:color="auto" w:fill="auto"/>
            <w:vAlign w:val="center"/>
          </w:tcPr>
          <w:p w14:paraId="0BED63B1">
            <w:pPr>
              <w:spacing w:line="240" w:lineRule="auto"/>
              <w:ind w:firstLine="100"/>
              <w:rPr>
                <w:rFonts w:ascii="宋体" w:hAnsi="宋体"/>
                <w:kern w:val="0"/>
                <w:sz w:val="18"/>
                <w:szCs w:val="18"/>
              </w:rPr>
            </w:pPr>
            <w:r>
              <w:rPr>
                <w:rFonts w:hint="eastAsia" w:ascii="宋体" w:hAnsi="宋体"/>
                <w:kern w:val="0"/>
                <w:sz w:val="18"/>
                <w:szCs w:val="18"/>
              </w:rPr>
              <w:t>a)配置灭火器、消防栓、消防沙等消防器材，定期检查维护并留存记录，器材完好有效</w:t>
            </w:r>
          </w:p>
          <w:p w14:paraId="4F6D3051">
            <w:pPr>
              <w:spacing w:line="240" w:lineRule="auto"/>
              <w:ind w:firstLine="100"/>
              <w:rPr>
                <w:rFonts w:ascii="宋体" w:hAnsi="宋体"/>
                <w:kern w:val="0"/>
                <w:sz w:val="18"/>
                <w:szCs w:val="18"/>
              </w:rPr>
            </w:pPr>
            <w:r>
              <w:rPr>
                <w:rFonts w:hint="eastAsia" w:ascii="宋体" w:hAnsi="宋体"/>
                <w:kern w:val="0"/>
                <w:sz w:val="18"/>
                <w:szCs w:val="18"/>
              </w:rPr>
              <w:t>b)消防通道与安全出口设置规范、标识清晰，保持畅通，不被农机、展品及物资占用</w:t>
            </w:r>
          </w:p>
          <w:p w14:paraId="0EA68B96">
            <w:pPr>
              <w:spacing w:line="240" w:lineRule="auto"/>
              <w:ind w:firstLine="100"/>
              <w:rPr>
                <w:rFonts w:ascii="宋体" w:hAnsi="宋体"/>
                <w:kern w:val="0"/>
                <w:sz w:val="18"/>
                <w:szCs w:val="18"/>
              </w:rPr>
            </w:pPr>
            <w:r>
              <w:rPr>
                <w:rFonts w:hint="eastAsia" w:ascii="宋体" w:hAnsi="宋体"/>
                <w:kern w:val="0"/>
                <w:sz w:val="18"/>
                <w:szCs w:val="18"/>
              </w:rPr>
              <w:t>c)对植物展区、枯枝落叶、农业废弃物、易燃布展材料等重点区域落实防火管控</w:t>
            </w:r>
          </w:p>
        </w:tc>
        <w:tc>
          <w:tcPr>
            <w:tcW w:w="1336" w:type="pct"/>
            <w:shd w:val="clear" w:color="auto" w:fill="auto"/>
            <w:vAlign w:val="center"/>
          </w:tcPr>
          <w:p w14:paraId="63791BDB">
            <w:pPr>
              <w:spacing w:line="240" w:lineRule="auto"/>
              <w:ind w:firstLine="100"/>
              <w:rPr>
                <w:rFonts w:ascii="宋体" w:hAnsi="宋体"/>
                <w:kern w:val="0"/>
                <w:sz w:val="18"/>
                <w:szCs w:val="18"/>
              </w:rPr>
            </w:pPr>
            <w:r>
              <w:rPr>
                <w:rFonts w:hint="eastAsia" w:ascii="宋体" w:hAnsi="宋体"/>
                <w:kern w:val="0"/>
                <w:sz w:val="18"/>
                <w:szCs w:val="18"/>
              </w:rPr>
              <w:t>a)消防器材配置清单、定期检查记录表、现场照片、维保记录</w:t>
            </w:r>
          </w:p>
          <w:p w14:paraId="798F6A4E">
            <w:pPr>
              <w:spacing w:line="240" w:lineRule="auto"/>
              <w:ind w:firstLine="100"/>
              <w:rPr>
                <w:rFonts w:ascii="宋体" w:hAnsi="宋体"/>
                <w:kern w:val="0"/>
                <w:sz w:val="18"/>
                <w:szCs w:val="18"/>
              </w:rPr>
            </w:pPr>
            <w:r>
              <w:rPr>
                <w:rFonts w:hint="eastAsia" w:ascii="宋体" w:hAnsi="宋体"/>
                <w:kern w:val="0"/>
                <w:sz w:val="18"/>
                <w:szCs w:val="18"/>
              </w:rPr>
              <w:t>b)消防通道平面示意图、安全出口标识照片、现场巡查记录</w:t>
            </w:r>
          </w:p>
          <w:p w14:paraId="7AA3C8B8">
            <w:pPr>
              <w:spacing w:line="240" w:lineRule="auto"/>
              <w:ind w:firstLine="100"/>
              <w:rPr>
                <w:rFonts w:ascii="宋体" w:hAnsi="宋体"/>
                <w:kern w:val="0"/>
                <w:sz w:val="18"/>
                <w:szCs w:val="18"/>
              </w:rPr>
            </w:pPr>
            <w:r>
              <w:rPr>
                <w:rFonts w:hint="eastAsia" w:ascii="宋体" w:hAnsi="宋体"/>
                <w:kern w:val="0"/>
                <w:sz w:val="18"/>
                <w:szCs w:val="18"/>
              </w:rPr>
              <w:t>c)重点防火区域清单、防火管控记录、现场巡查照片</w:t>
            </w:r>
          </w:p>
        </w:tc>
        <w:tc>
          <w:tcPr>
            <w:tcW w:w="273" w:type="pct"/>
            <w:shd w:val="clear" w:color="auto" w:fill="auto"/>
            <w:vAlign w:val="center"/>
          </w:tcPr>
          <w:p w14:paraId="476354F2">
            <w:pPr>
              <w:pStyle w:val="180"/>
              <w:rPr>
                <w:rFonts w:hAnsi="宋体"/>
                <w:szCs w:val="18"/>
              </w:rPr>
            </w:pPr>
          </w:p>
        </w:tc>
      </w:tr>
      <w:tr w14:paraId="42878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273" w:hRule="atLeast"/>
        </w:trPr>
        <w:tc>
          <w:tcPr>
            <w:tcW w:w="573" w:type="pct"/>
            <w:vMerge w:val="continue"/>
            <w:shd w:val="clear" w:color="auto" w:fill="auto"/>
            <w:vAlign w:val="center"/>
          </w:tcPr>
          <w:p w14:paraId="6CD2678A">
            <w:pPr>
              <w:pStyle w:val="180"/>
              <w:rPr>
                <w:rFonts w:hAnsi="宋体"/>
                <w:szCs w:val="18"/>
              </w:rPr>
            </w:pPr>
          </w:p>
        </w:tc>
        <w:tc>
          <w:tcPr>
            <w:tcW w:w="593" w:type="pct"/>
            <w:shd w:val="clear" w:color="auto" w:fill="auto"/>
            <w:vAlign w:val="center"/>
          </w:tcPr>
          <w:p w14:paraId="624FE710">
            <w:pPr>
              <w:pStyle w:val="180"/>
              <w:rPr>
                <w:rFonts w:hAnsi="宋体"/>
                <w:szCs w:val="18"/>
              </w:rPr>
            </w:pPr>
            <w:r>
              <w:rPr>
                <w:rFonts w:hint="eastAsia" w:hAnsi="宋体"/>
                <w:szCs w:val="18"/>
              </w:rPr>
              <w:t>医疗设施</w:t>
            </w:r>
          </w:p>
          <w:p w14:paraId="779673C9">
            <w:pPr>
              <w:pStyle w:val="180"/>
              <w:rPr>
                <w:rFonts w:hAnsi="宋体"/>
                <w:szCs w:val="18"/>
              </w:rPr>
            </w:pPr>
            <w:r>
              <w:rPr>
                <w:rFonts w:hint="eastAsia" w:hAnsi="宋体"/>
                <w:szCs w:val="18"/>
              </w:rPr>
              <w:t>（5分）</w:t>
            </w:r>
          </w:p>
        </w:tc>
        <w:tc>
          <w:tcPr>
            <w:tcW w:w="2225" w:type="pct"/>
            <w:shd w:val="clear" w:color="auto" w:fill="auto"/>
            <w:vAlign w:val="center"/>
          </w:tcPr>
          <w:p w14:paraId="202A4909">
            <w:pPr>
              <w:spacing w:line="240" w:lineRule="auto"/>
              <w:ind w:firstLine="100"/>
              <w:rPr>
                <w:rFonts w:ascii="宋体" w:hAnsi="宋体"/>
                <w:kern w:val="0"/>
                <w:sz w:val="18"/>
                <w:szCs w:val="18"/>
              </w:rPr>
            </w:pPr>
            <w:r>
              <w:rPr>
                <w:rFonts w:hint="eastAsia" w:ascii="宋体" w:hAnsi="宋体"/>
                <w:kern w:val="0"/>
                <w:sz w:val="18"/>
                <w:szCs w:val="18"/>
              </w:rPr>
              <w:t>a)设置临时医疗服务点，配备急救箱、自动体外除颤仪（AED）、防暑、消毒、防虫等应急药品与器械</w:t>
            </w:r>
          </w:p>
          <w:p w14:paraId="05BEE5DD">
            <w:pPr>
              <w:spacing w:line="240" w:lineRule="auto"/>
              <w:ind w:firstLine="100"/>
              <w:rPr>
                <w:rFonts w:ascii="宋体" w:hAnsi="宋体"/>
                <w:kern w:val="0"/>
                <w:sz w:val="18"/>
                <w:szCs w:val="18"/>
              </w:rPr>
            </w:pPr>
            <w:r>
              <w:rPr>
                <w:rFonts w:hint="eastAsia" w:ascii="宋体" w:hAnsi="宋体"/>
                <w:kern w:val="0"/>
                <w:sz w:val="18"/>
                <w:szCs w:val="18"/>
              </w:rPr>
              <w:t>b)结合户外参观、农事体验、农机演示等场景，做好摔伤、划伤、中暑、植物接触过敏等处置准备</w:t>
            </w:r>
          </w:p>
          <w:p w14:paraId="083387D7">
            <w:pPr>
              <w:spacing w:line="240" w:lineRule="auto"/>
              <w:ind w:firstLine="100"/>
              <w:rPr>
                <w:rFonts w:ascii="宋体" w:hAnsi="宋体"/>
                <w:kern w:val="0"/>
                <w:sz w:val="18"/>
                <w:szCs w:val="18"/>
              </w:rPr>
            </w:pPr>
            <w:r>
              <w:rPr>
                <w:rFonts w:hint="eastAsia" w:ascii="宋体" w:hAnsi="宋体"/>
                <w:kern w:val="0"/>
                <w:sz w:val="18"/>
                <w:szCs w:val="18"/>
              </w:rPr>
              <w:t>c)公示应急联络方式，与就近医疗机构建立联动，保障突发情况快速救援</w:t>
            </w:r>
          </w:p>
        </w:tc>
        <w:tc>
          <w:tcPr>
            <w:tcW w:w="1336" w:type="pct"/>
            <w:shd w:val="clear" w:color="auto" w:fill="auto"/>
            <w:vAlign w:val="center"/>
          </w:tcPr>
          <w:p w14:paraId="00787123">
            <w:pPr>
              <w:spacing w:line="240" w:lineRule="auto"/>
              <w:ind w:firstLine="100"/>
              <w:rPr>
                <w:rFonts w:ascii="宋体" w:hAnsi="宋体"/>
                <w:kern w:val="0"/>
                <w:sz w:val="18"/>
                <w:szCs w:val="18"/>
              </w:rPr>
            </w:pPr>
            <w:r>
              <w:rPr>
                <w:rFonts w:hint="eastAsia" w:ascii="宋体" w:hAnsi="宋体"/>
                <w:kern w:val="0"/>
                <w:sz w:val="18"/>
                <w:szCs w:val="18"/>
              </w:rPr>
              <w:t>a)医疗服务点现场照片、应急药品器械清单、设备检查记录、AED 实景照片</w:t>
            </w:r>
          </w:p>
          <w:p w14:paraId="28DA061D">
            <w:pPr>
              <w:spacing w:line="240" w:lineRule="auto"/>
              <w:ind w:firstLine="100"/>
              <w:rPr>
                <w:rFonts w:ascii="宋体" w:hAnsi="宋体"/>
                <w:kern w:val="0"/>
                <w:sz w:val="18"/>
                <w:szCs w:val="18"/>
              </w:rPr>
            </w:pPr>
            <w:r>
              <w:rPr>
                <w:rFonts w:hint="eastAsia" w:ascii="宋体" w:hAnsi="宋体"/>
                <w:kern w:val="0"/>
                <w:sz w:val="18"/>
                <w:szCs w:val="18"/>
              </w:rPr>
              <w:t>b)应急处置工作方案、风险防控记录、应急培训记录、现场警示标识照片</w:t>
            </w:r>
          </w:p>
          <w:p w14:paraId="1516B1AE">
            <w:pPr>
              <w:spacing w:line="240" w:lineRule="auto"/>
              <w:ind w:firstLine="100"/>
              <w:rPr>
                <w:rFonts w:ascii="宋体" w:hAnsi="宋体"/>
                <w:kern w:val="0"/>
                <w:sz w:val="18"/>
                <w:szCs w:val="18"/>
              </w:rPr>
            </w:pPr>
            <w:r>
              <w:rPr>
                <w:rFonts w:hint="eastAsia" w:ascii="宋体" w:hAnsi="宋体"/>
                <w:kern w:val="0"/>
                <w:sz w:val="18"/>
                <w:szCs w:val="18"/>
              </w:rPr>
              <w:t>c)应急联络公示照片、医疗联动合作材料、应急处置流程记录</w:t>
            </w:r>
          </w:p>
        </w:tc>
        <w:tc>
          <w:tcPr>
            <w:tcW w:w="273" w:type="pct"/>
            <w:shd w:val="clear" w:color="auto" w:fill="auto"/>
            <w:vAlign w:val="center"/>
          </w:tcPr>
          <w:p w14:paraId="71B7AEE0">
            <w:pPr>
              <w:pStyle w:val="180"/>
              <w:rPr>
                <w:rFonts w:hAnsi="宋体"/>
                <w:szCs w:val="18"/>
              </w:rPr>
            </w:pPr>
          </w:p>
        </w:tc>
      </w:tr>
      <w:tr w14:paraId="473D3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273" w:hRule="atLeast"/>
        </w:trPr>
        <w:tc>
          <w:tcPr>
            <w:tcW w:w="573" w:type="pct"/>
            <w:vMerge w:val="continue"/>
            <w:tcBorders>
              <w:bottom w:val="single" w:color="auto" w:sz="8" w:space="0"/>
            </w:tcBorders>
            <w:shd w:val="clear" w:color="auto" w:fill="auto"/>
            <w:vAlign w:val="center"/>
          </w:tcPr>
          <w:p w14:paraId="022D86AD">
            <w:pPr>
              <w:pStyle w:val="180"/>
              <w:rPr>
                <w:rFonts w:hAnsi="宋体"/>
                <w:szCs w:val="18"/>
              </w:rPr>
            </w:pPr>
          </w:p>
        </w:tc>
        <w:tc>
          <w:tcPr>
            <w:tcW w:w="593" w:type="pct"/>
            <w:tcBorders>
              <w:bottom w:val="single" w:color="auto" w:sz="8" w:space="0"/>
            </w:tcBorders>
            <w:shd w:val="clear" w:color="auto" w:fill="auto"/>
            <w:vAlign w:val="center"/>
          </w:tcPr>
          <w:p w14:paraId="58DED74E">
            <w:pPr>
              <w:pStyle w:val="180"/>
              <w:rPr>
                <w:rFonts w:hAnsi="宋体"/>
                <w:szCs w:val="18"/>
              </w:rPr>
            </w:pPr>
            <w:r>
              <w:rPr>
                <w:rFonts w:hint="eastAsia" w:hAnsi="宋体"/>
                <w:szCs w:val="18"/>
              </w:rPr>
              <w:t>标识标牌</w:t>
            </w:r>
          </w:p>
          <w:p w14:paraId="07680896">
            <w:pPr>
              <w:pStyle w:val="180"/>
              <w:rPr>
                <w:rFonts w:hAnsi="宋体"/>
                <w:szCs w:val="18"/>
              </w:rPr>
            </w:pPr>
            <w:r>
              <w:rPr>
                <w:rFonts w:hint="eastAsia" w:hAnsi="宋体"/>
                <w:szCs w:val="18"/>
              </w:rPr>
              <w:t>（5分）</w:t>
            </w:r>
          </w:p>
        </w:tc>
        <w:tc>
          <w:tcPr>
            <w:tcW w:w="2225" w:type="pct"/>
            <w:tcBorders>
              <w:bottom w:val="single" w:color="auto" w:sz="8" w:space="0"/>
            </w:tcBorders>
            <w:shd w:val="clear" w:color="auto" w:fill="auto"/>
            <w:vAlign w:val="center"/>
          </w:tcPr>
          <w:p w14:paraId="359C139D">
            <w:pPr>
              <w:pStyle w:val="180"/>
              <w:ind w:firstLine="100"/>
              <w:jc w:val="both"/>
              <w:rPr>
                <w:rFonts w:hAnsi="宋体"/>
                <w:szCs w:val="18"/>
              </w:rPr>
            </w:pPr>
            <w:r>
              <w:rPr>
                <w:rFonts w:hint="eastAsia" w:hAnsi="宋体"/>
                <w:szCs w:val="18"/>
              </w:rPr>
              <w:t>a)采用环保材质制作，内容以中文优先，并根据需要增设外文及生僻字拼音标注</w:t>
            </w:r>
          </w:p>
          <w:p w14:paraId="2BC94DC6">
            <w:pPr>
              <w:spacing w:line="240" w:lineRule="auto"/>
              <w:ind w:firstLine="100"/>
              <w:rPr>
                <w:rFonts w:ascii="宋体" w:hAnsi="宋体"/>
                <w:kern w:val="0"/>
                <w:sz w:val="18"/>
                <w:szCs w:val="18"/>
              </w:rPr>
            </w:pPr>
            <w:r>
              <w:rPr>
                <w:rFonts w:hint="eastAsia" w:ascii="宋体" w:hAnsi="宋体"/>
                <w:kern w:val="0"/>
                <w:sz w:val="18"/>
                <w:szCs w:val="18"/>
              </w:rPr>
              <w:t>b)标识设置位置合理，不影响参观流线与展品安全</w:t>
            </w:r>
          </w:p>
          <w:p w14:paraId="73C71F1A">
            <w:pPr>
              <w:spacing w:line="240" w:lineRule="auto"/>
              <w:ind w:firstLine="100"/>
              <w:rPr>
                <w:rFonts w:ascii="宋体" w:hAnsi="宋体"/>
                <w:kern w:val="0"/>
                <w:sz w:val="18"/>
                <w:szCs w:val="18"/>
              </w:rPr>
            </w:pPr>
            <w:r>
              <w:rPr>
                <w:rFonts w:hint="eastAsia" w:ascii="宋体" w:hAnsi="宋体"/>
                <w:kern w:val="0"/>
                <w:sz w:val="18"/>
                <w:szCs w:val="18"/>
              </w:rPr>
              <w:t>c)在水域、农机展区、电力设备等危险区域设置醒目的安全警示标识，明确禁止行为及注意事项</w:t>
            </w:r>
          </w:p>
          <w:p w14:paraId="5D77D653">
            <w:pPr>
              <w:spacing w:line="240" w:lineRule="auto"/>
              <w:ind w:firstLine="100"/>
              <w:rPr>
                <w:rFonts w:ascii="宋体" w:hAnsi="宋体"/>
                <w:kern w:val="0"/>
                <w:sz w:val="18"/>
                <w:szCs w:val="18"/>
              </w:rPr>
            </w:pPr>
            <w:r>
              <w:rPr>
                <w:rFonts w:hint="eastAsia" w:ascii="宋体" w:hAnsi="宋体"/>
                <w:kern w:val="0"/>
                <w:sz w:val="18"/>
                <w:szCs w:val="18"/>
              </w:rPr>
              <w:t>d)设置无障碍导向标识</w:t>
            </w:r>
          </w:p>
        </w:tc>
        <w:tc>
          <w:tcPr>
            <w:tcW w:w="1336" w:type="pct"/>
            <w:tcBorders>
              <w:bottom w:val="single" w:color="auto" w:sz="8" w:space="0"/>
            </w:tcBorders>
            <w:shd w:val="clear" w:color="auto" w:fill="auto"/>
            <w:vAlign w:val="center"/>
          </w:tcPr>
          <w:p w14:paraId="464B1C55">
            <w:pPr>
              <w:pStyle w:val="180"/>
              <w:ind w:firstLine="100"/>
              <w:jc w:val="both"/>
              <w:rPr>
                <w:rFonts w:hAnsi="宋体"/>
                <w:szCs w:val="18"/>
              </w:rPr>
            </w:pPr>
            <w:r>
              <w:rPr>
                <w:rFonts w:hAnsi="宋体"/>
                <w:szCs w:val="18"/>
              </w:rPr>
              <w:t>a)</w:t>
            </w:r>
            <w:r>
              <w:rPr>
                <w:rFonts w:hint="eastAsia" w:hAnsi="宋体"/>
                <w:szCs w:val="18"/>
              </w:rPr>
              <w:t>标识标牌现场照片及材质说明</w:t>
            </w:r>
          </w:p>
          <w:p w14:paraId="32A92EE7">
            <w:pPr>
              <w:spacing w:line="240" w:lineRule="auto"/>
              <w:ind w:firstLine="100"/>
              <w:rPr>
                <w:rFonts w:ascii="宋体" w:hAnsi="宋体"/>
                <w:kern w:val="0"/>
                <w:sz w:val="18"/>
                <w:szCs w:val="18"/>
              </w:rPr>
            </w:pPr>
            <w:r>
              <w:rPr>
                <w:rFonts w:ascii="宋体" w:hAnsi="宋体"/>
                <w:kern w:val="0"/>
                <w:sz w:val="18"/>
                <w:szCs w:val="18"/>
              </w:rPr>
              <w:t>b)</w:t>
            </w:r>
            <w:r>
              <w:rPr>
                <w:rFonts w:hint="eastAsia" w:ascii="宋体" w:hAnsi="宋体"/>
                <w:kern w:val="0"/>
                <w:sz w:val="18"/>
                <w:szCs w:val="18"/>
              </w:rPr>
              <w:t>标识布置图、现场照片</w:t>
            </w:r>
          </w:p>
          <w:p w14:paraId="2C7E761D">
            <w:pPr>
              <w:spacing w:line="240" w:lineRule="auto"/>
              <w:ind w:firstLine="100"/>
              <w:rPr>
                <w:rFonts w:ascii="宋体" w:hAnsi="宋体"/>
                <w:kern w:val="0"/>
                <w:sz w:val="18"/>
                <w:szCs w:val="18"/>
              </w:rPr>
            </w:pPr>
            <w:r>
              <w:rPr>
                <w:rFonts w:ascii="宋体" w:hAnsi="宋体"/>
                <w:kern w:val="0"/>
                <w:sz w:val="18"/>
                <w:szCs w:val="18"/>
              </w:rPr>
              <w:t>c)</w:t>
            </w:r>
            <w:r>
              <w:rPr>
                <w:rFonts w:hint="eastAsia" w:ascii="宋体" w:hAnsi="宋体"/>
                <w:kern w:val="0"/>
                <w:sz w:val="18"/>
                <w:szCs w:val="18"/>
              </w:rPr>
              <w:t>危险区域安全警示标识照片</w:t>
            </w:r>
          </w:p>
          <w:p w14:paraId="526AB64D">
            <w:pPr>
              <w:spacing w:line="240" w:lineRule="auto"/>
              <w:ind w:firstLine="100"/>
              <w:rPr>
                <w:rFonts w:ascii="宋体" w:hAnsi="宋体"/>
                <w:kern w:val="0"/>
                <w:sz w:val="18"/>
                <w:szCs w:val="18"/>
              </w:rPr>
            </w:pPr>
            <w:r>
              <w:rPr>
                <w:rFonts w:ascii="宋体" w:hAnsi="宋体"/>
                <w:kern w:val="0"/>
                <w:sz w:val="18"/>
                <w:szCs w:val="18"/>
              </w:rPr>
              <w:t>d)</w:t>
            </w:r>
            <w:r>
              <w:rPr>
                <w:rFonts w:hint="eastAsia" w:ascii="宋体" w:hAnsi="宋体"/>
                <w:kern w:val="0"/>
                <w:sz w:val="18"/>
                <w:szCs w:val="18"/>
              </w:rPr>
              <w:t>无障碍导向标识照片</w:t>
            </w:r>
          </w:p>
        </w:tc>
        <w:tc>
          <w:tcPr>
            <w:tcW w:w="273" w:type="pct"/>
            <w:tcBorders>
              <w:bottom w:val="single" w:color="auto" w:sz="8" w:space="0"/>
            </w:tcBorders>
            <w:shd w:val="clear" w:color="auto" w:fill="auto"/>
            <w:vAlign w:val="center"/>
          </w:tcPr>
          <w:p w14:paraId="56EED063">
            <w:pPr>
              <w:pStyle w:val="180"/>
              <w:rPr>
                <w:rFonts w:hAnsi="宋体"/>
                <w:szCs w:val="18"/>
              </w:rPr>
            </w:pPr>
          </w:p>
        </w:tc>
      </w:tr>
    </w:tbl>
    <w:p w14:paraId="75C4F42C">
      <w:r>
        <w:br w:type="page"/>
      </w:r>
    </w:p>
    <w:p w14:paraId="6E5C5AFF">
      <w:pPr>
        <w:pStyle w:val="58"/>
        <w:pageBreakBefore/>
        <w:spacing w:before="120" w:beforeLines="50" w:after="120" w:afterLines="50"/>
        <w:ind w:firstLine="0" w:firstLineChars="0"/>
        <w:jc w:val="center"/>
        <w:rPr>
          <w:rFonts w:hint="eastAsia" w:hAnsi="宋体"/>
        </w:rPr>
      </w:pPr>
      <w:r>
        <w:rPr>
          <w:rFonts w:hint="eastAsia" w:ascii="黑体" w:hAnsi="黑体" w:eastAsia="黑体"/>
        </w:rPr>
        <w:t>表A.1  农业科普展览活动可持续性评价指标评分表</w:t>
      </w:r>
      <w:r>
        <w:rPr>
          <w:rFonts w:hint="eastAsia" w:hAnsi="宋体"/>
        </w:rPr>
        <w:t>（续）</w:t>
      </w:r>
    </w:p>
    <w:tbl>
      <w:tblPr>
        <w:tblStyle w:val="2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094"/>
        <w:gridCol w:w="1133"/>
        <w:gridCol w:w="4252"/>
        <w:gridCol w:w="2553"/>
        <w:gridCol w:w="522"/>
      </w:tblGrid>
      <w:tr w14:paraId="78AAE2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trPr>
        <w:tc>
          <w:tcPr>
            <w:tcW w:w="573" w:type="pct"/>
            <w:tcBorders>
              <w:top w:val="single" w:color="auto" w:sz="8" w:space="0"/>
              <w:bottom w:val="single" w:color="auto" w:sz="8" w:space="0"/>
            </w:tcBorders>
            <w:shd w:val="clear" w:color="auto" w:fill="auto"/>
            <w:vAlign w:val="center"/>
          </w:tcPr>
          <w:p w14:paraId="392DC3F4">
            <w:pPr>
              <w:pStyle w:val="180"/>
              <w:rPr>
                <w:rFonts w:hAnsi="宋体"/>
                <w:szCs w:val="18"/>
              </w:rPr>
            </w:pPr>
            <w:r>
              <w:rPr>
                <w:rFonts w:hAnsi="宋体"/>
                <w:szCs w:val="18"/>
              </w:rPr>
              <w:t>一级指标</w:t>
            </w:r>
          </w:p>
        </w:tc>
        <w:tc>
          <w:tcPr>
            <w:tcW w:w="593" w:type="pct"/>
            <w:tcBorders>
              <w:top w:val="single" w:color="auto" w:sz="8" w:space="0"/>
              <w:bottom w:val="single" w:color="auto" w:sz="8" w:space="0"/>
            </w:tcBorders>
            <w:shd w:val="clear" w:color="auto" w:fill="auto"/>
            <w:vAlign w:val="center"/>
          </w:tcPr>
          <w:p w14:paraId="522B2FEE">
            <w:pPr>
              <w:pStyle w:val="180"/>
              <w:rPr>
                <w:rFonts w:hAnsi="宋体"/>
                <w:szCs w:val="18"/>
              </w:rPr>
            </w:pPr>
            <w:r>
              <w:rPr>
                <w:rFonts w:hAnsi="宋体"/>
                <w:szCs w:val="18"/>
              </w:rPr>
              <w:t>二级指标</w:t>
            </w:r>
          </w:p>
        </w:tc>
        <w:tc>
          <w:tcPr>
            <w:tcW w:w="2225" w:type="pct"/>
            <w:tcBorders>
              <w:top w:val="single" w:color="auto" w:sz="8" w:space="0"/>
              <w:bottom w:val="single" w:color="auto" w:sz="8" w:space="0"/>
            </w:tcBorders>
            <w:shd w:val="clear" w:color="auto" w:fill="auto"/>
            <w:vAlign w:val="center"/>
          </w:tcPr>
          <w:p w14:paraId="697E43E5">
            <w:pPr>
              <w:pStyle w:val="180"/>
              <w:rPr>
                <w:rFonts w:hAnsi="宋体"/>
                <w:szCs w:val="18"/>
              </w:rPr>
            </w:pPr>
            <w:r>
              <w:rPr>
                <w:rFonts w:hAnsi="宋体"/>
                <w:szCs w:val="18"/>
              </w:rPr>
              <w:t>评价内容</w:t>
            </w:r>
          </w:p>
        </w:tc>
        <w:tc>
          <w:tcPr>
            <w:tcW w:w="1336" w:type="pct"/>
            <w:tcBorders>
              <w:top w:val="single" w:color="auto" w:sz="8" w:space="0"/>
              <w:bottom w:val="single" w:color="auto" w:sz="8" w:space="0"/>
            </w:tcBorders>
            <w:shd w:val="clear" w:color="auto" w:fill="auto"/>
            <w:vAlign w:val="center"/>
          </w:tcPr>
          <w:p w14:paraId="5F1BE825">
            <w:pPr>
              <w:pStyle w:val="180"/>
              <w:rPr>
                <w:rFonts w:hAnsi="宋体"/>
                <w:szCs w:val="18"/>
              </w:rPr>
            </w:pPr>
            <w:r>
              <w:rPr>
                <w:rFonts w:hAnsi="宋体"/>
                <w:szCs w:val="18"/>
              </w:rPr>
              <w:t>主要佐证材料</w:t>
            </w:r>
          </w:p>
        </w:tc>
        <w:tc>
          <w:tcPr>
            <w:tcW w:w="273" w:type="pct"/>
            <w:tcBorders>
              <w:top w:val="single" w:color="auto" w:sz="8" w:space="0"/>
              <w:bottom w:val="single" w:color="auto" w:sz="8" w:space="0"/>
            </w:tcBorders>
            <w:shd w:val="clear" w:color="auto" w:fill="auto"/>
            <w:vAlign w:val="center"/>
          </w:tcPr>
          <w:p w14:paraId="189B2828">
            <w:pPr>
              <w:pStyle w:val="180"/>
              <w:rPr>
                <w:rFonts w:hAnsi="宋体"/>
                <w:szCs w:val="18"/>
              </w:rPr>
            </w:pPr>
            <w:r>
              <w:rPr>
                <w:rFonts w:hAnsi="宋体"/>
                <w:szCs w:val="18"/>
              </w:rPr>
              <w:t>评分</w:t>
            </w:r>
          </w:p>
        </w:tc>
      </w:tr>
      <w:tr w14:paraId="055DA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50" w:hRule="atLeast"/>
        </w:trPr>
        <w:tc>
          <w:tcPr>
            <w:tcW w:w="573" w:type="pct"/>
            <w:vMerge w:val="restart"/>
            <w:tcBorders>
              <w:top w:val="single" w:color="auto" w:sz="4" w:space="0"/>
              <w:bottom w:val="single" w:color="auto" w:sz="4" w:space="0"/>
            </w:tcBorders>
            <w:shd w:val="clear" w:color="auto" w:fill="auto"/>
            <w:vAlign w:val="center"/>
          </w:tcPr>
          <w:p w14:paraId="79784BA5">
            <w:pPr>
              <w:pStyle w:val="180"/>
              <w:rPr>
                <w:rFonts w:hAnsi="宋体"/>
                <w:szCs w:val="18"/>
              </w:rPr>
            </w:pPr>
            <w:r>
              <w:rPr>
                <w:rFonts w:hint="eastAsia" w:hAnsi="宋体"/>
                <w:szCs w:val="18"/>
              </w:rPr>
              <w:t>采购与管理</w:t>
            </w:r>
          </w:p>
          <w:p w14:paraId="04666C98">
            <w:pPr>
              <w:pStyle w:val="180"/>
              <w:rPr>
                <w:rFonts w:hAnsi="宋体"/>
                <w:szCs w:val="18"/>
              </w:rPr>
            </w:pPr>
            <w:r>
              <w:rPr>
                <w:rFonts w:hint="eastAsia" w:hAnsi="宋体"/>
                <w:szCs w:val="18"/>
              </w:rPr>
              <w:t>（15分）</w:t>
            </w:r>
          </w:p>
        </w:tc>
        <w:tc>
          <w:tcPr>
            <w:tcW w:w="593" w:type="pct"/>
            <w:tcBorders>
              <w:top w:val="single" w:color="auto" w:sz="4" w:space="0"/>
              <w:bottom w:val="single" w:color="auto" w:sz="4" w:space="0"/>
            </w:tcBorders>
            <w:shd w:val="clear" w:color="auto" w:fill="auto"/>
            <w:vAlign w:val="center"/>
          </w:tcPr>
          <w:p w14:paraId="18955B75">
            <w:pPr>
              <w:pStyle w:val="180"/>
              <w:ind w:firstLine="180" w:firstLineChars="100"/>
              <w:rPr>
                <w:rFonts w:hAnsi="宋体"/>
                <w:szCs w:val="18"/>
              </w:rPr>
            </w:pPr>
            <w:r>
              <w:rPr>
                <w:rFonts w:hint="eastAsia" w:hAnsi="宋体"/>
                <w:szCs w:val="18"/>
              </w:rPr>
              <w:t>布展材料</w:t>
            </w:r>
          </w:p>
          <w:p w14:paraId="5EE03B96">
            <w:pPr>
              <w:pStyle w:val="180"/>
              <w:ind w:firstLine="180" w:firstLineChars="100"/>
              <w:rPr>
                <w:rFonts w:hAnsi="宋体"/>
                <w:szCs w:val="18"/>
              </w:rPr>
            </w:pPr>
            <w:r>
              <w:rPr>
                <w:rFonts w:hint="eastAsia" w:hAnsi="宋体"/>
                <w:szCs w:val="18"/>
              </w:rPr>
              <w:t>（5分）</w:t>
            </w:r>
          </w:p>
        </w:tc>
        <w:tc>
          <w:tcPr>
            <w:tcW w:w="2225" w:type="pct"/>
            <w:tcBorders>
              <w:top w:val="single" w:color="auto" w:sz="4" w:space="0"/>
              <w:bottom w:val="single" w:color="auto" w:sz="4" w:space="0"/>
            </w:tcBorders>
            <w:shd w:val="clear" w:color="auto" w:fill="auto"/>
            <w:vAlign w:val="center"/>
          </w:tcPr>
          <w:p w14:paraId="2C7C9BDD">
            <w:pPr>
              <w:spacing w:line="240" w:lineRule="auto"/>
              <w:ind w:firstLine="180" w:firstLineChars="100"/>
              <w:rPr>
                <w:rFonts w:ascii="宋体" w:hAnsi="宋体"/>
                <w:sz w:val="18"/>
                <w:szCs w:val="18"/>
              </w:rPr>
            </w:pPr>
            <w:r>
              <w:rPr>
                <w:rFonts w:hint="eastAsia" w:ascii="宋体" w:hAnsi="宋体"/>
                <w:sz w:val="18"/>
                <w:szCs w:val="18"/>
              </w:rPr>
              <w:t>优先选用绿色可降解材料，采用模块化展具结构</w:t>
            </w:r>
          </w:p>
        </w:tc>
        <w:tc>
          <w:tcPr>
            <w:tcW w:w="1336" w:type="pct"/>
            <w:tcBorders>
              <w:top w:val="single" w:color="auto" w:sz="4" w:space="0"/>
              <w:bottom w:val="single" w:color="auto" w:sz="4" w:space="0"/>
            </w:tcBorders>
            <w:shd w:val="clear" w:color="auto" w:fill="auto"/>
            <w:vAlign w:val="center"/>
          </w:tcPr>
          <w:p w14:paraId="3E22D82E">
            <w:pPr>
              <w:widowControl/>
              <w:spacing w:line="240" w:lineRule="auto"/>
              <w:ind w:firstLine="180" w:firstLineChars="100"/>
              <w:rPr>
                <w:rFonts w:ascii="宋体" w:hAnsi="宋体" w:cstheme="minorEastAsia"/>
                <w:kern w:val="0"/>
                <w:sz w:val="18"/>
                <w:szCs w:val="18"/>
                <w:lang w:bidi="ar"/>
              </w:rPr>
            </w:pPr>
            <w:r>
              <w:rPr>
                <w:rFonts w:hint="eastAsia" w:ascii="宋体" w:hAnsi="宋体" w:cstheme="minorEastAsia"/>
                <w:kern w:val="0"/>
                <w:sz w:val="18"/>
                <w:szCs w:val="18"/>
                <w:lang w:bidi="ar"/>
              </w:rPr>
              <w:t>布展材料采购清单、展具重复利用记录</w:t>
            </w:r>
          </w:p>
        </w:tc>
        <w:tc>
          <w:tcPr>
            <w:tcW w:w="273" w:type="pct"/>
            <w:tcBorders>
              <w:top w:val="single" w:color="auto" w:sz="4" w:space="0"/>
              <w:bottom w:val="single" w:color="auto" w:sz="4" w:space="0"/>
            </w:tcBorders>
            <w:shd w:val="clear" w:color="auto" w:fill="auto"/>
            <w:vAlign w:val="center"/>
          </w:tcPr>
          <w:p w14:paraId="5E8DD070">
            <w:pPr>
              <w:pStyle w:val="180"/>
              <w:rPr>
                <w:rFonts w:hAnsi="宋体"/>
                <w:szCs w:val="18"/>
              </w:rPr>
            </w:pPr>
          </w:p>
        </w:tc>
      </w:tr>
      <w:tr w14:paraId="11BB8D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967" w:hRule="atLeast"/>
        </w:trPr>
        <w:tc>
          <w:tcPr>
            <w:tcW w:w="573" w:type="pct"/>
            <w:vMerge w:val="continue"/>
            <w:tcBorders>
              <w:top w:val="single" w:color="auto" w:sz="4" w:space="0"/>
            </w:tcBorders>
            <w:shd w:val="clear" w:color="auto" w:fill="auto"/>
            <w:vAlign w:val="center"/>
          </w:tcPr>
          <w:p w14:paraId="4B86880D">
            <w:pPr>
              <w:pStyle w:val="180"/>
              <w:rPr>
                <w:rFonts w:hAnsi="宋体"/>
                <w:szCs w:val="18"/>
              </w:rPr>
            </w:pPr>
          </w:p>
        </w:tc>
        <w:tc>
          <w:tcPr>
            <w:tcW w:w="593" w:type="pct"/>
            <w:tcBorders>
              <w:top w:val="single" w:color="auto" w:sz="4" w:space="0"/>
            </w:tcBorders>
            <w:shd w:val="clear" w:color="auto" w:fill="auto"/>
            <w:vAlign w:val="center"/>
          </w:tcPr>
          <w:p w14:paraId="07A3457E">
            <w:pPr>
              <w:pStyle w:val="180"/>
              <w:ind w:firstLine="180" w:firstLineChars="100"/>
              <w:rPr>
                <w:rFonts w:hAnsi="宋体"/>
                <w:szCs w:val="18"/>
              </w:rPr>
            </w:pPr>
            <w:r>
              <w:rPr>
                <w:rFonts w:hint="eastAsia" w:hAnsi="宋体"/>
                <w:szCs w:val="18"/>
              </w:rPr>
              <w:t>展品管理</w:t>
            </w:r>
          </w:p>
          <w:p w14:paraId="61D3A236">
            <w:pPr>
              <w:pStyle w:val="180"/>
              <w:ind w:firstLine="180" w:firstLineChars="100"/>
              <w:rPr>
                <w:rFonts w:hAnsi="宋体"/>
                <w:szCs w:val="18"/>
              </w:rPr>
            </w:pPr>
            <w:r>
              <w:rPr>
                <w:rFonts w:hint="eastAsia" w:hAnsi="宋体"/>
                <w:szCs w:val="18"/>
              </w:rPr>
              <w:t>（5分）</w:t>
            </w:r>
          </w:p>
        </w:tc>
        <w:tc>
          <w:tcPr>
            <w:tcW w:w="2225" w:type="pct"/>
            <w:tcBorders>
              <w:top w:val="single" w:color="auto" w:sz="4" w:space="0"/>
            </w:tcBorders>
            <w:shd w:val="clear" w:color="auto" w:fill="auto"/>
            <w:vAlign w:val="center"/>
          </w:tcPr>
          <w:p w14:paraId="1B77422B">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确保农作物、农机等展品来源合法合规，优先选用本地展品</w:t>
            </w:r>
          </w:p>
          <w:p w14:paraId="2858165D">
            <w:pPr>
              <w:spacing w:line="240" w:lineRule="auto"/>
              <w:ind w:firstLine="180" w:firstLineChars="100"/>
              <w:rPr>
                <w:rFonts w:ascii="宋体" w:hAnsi="宋体"/>
                <w:sz w:val="18"/>
                <w:szCs w:val="18"/>
              </w:rPr>
            </w:pPr>
            <w:r>
              <w:rPr>
                <w:rFonts w:ascii="宋体" w:hAnsi="宋体"/>
                <w:sz w:val="18"/>
                <w:szCs w:val="18"/>
              </w:rPr>
              <w:t>b)</w:t>
            </w:r>
            <w:r>
              <w:rPr>
                <w:rFonts w:hint="eastAsia" w:ascii="宋体" w:hAnsi="宋体"/>
                <w:sz w:val="18"/>
                <w:szCs w:val="18"/>
              </w:rPr>
              <w:t>活体生物按时进行浇水、施肥、病虫害防治，避免使用高残留农药</w:t>
            </w:r>
          </w:p>
          <w:p w14:paraId="3040B053">
            <w:pPr>
              <w:spacing w:line="240" w:lineRule="auto"/>
              <w:ind w:firstLine="180" w:firstLineChars="100"/>
              <w:rPr>
                <w:rFonts w:ascii="宋体" w:hAnsi="宋体"/>
                <w:sz w:val="18"/>
                <w:szCs w:val="18"/>
              </w:rPr>
            </w:pPr>
            <w:r>
              <w:rPr>
                <w:rFonts w:ascii="宋体" w:hAnsi="宋体"/>
                <w:sz w:val="18"/>
                <w:szCs w:val="18"/>
              </w:rPr>
              <w:t>c)</w:t>
            </w:r>
            <w:r>
              <w:rPr>
                <w:rFonts w:hint="eastAsia" w:ascii="宋体" w:hAnsi="宋体"/>
                <w:sz w:val="18"/>
                <w:szCs w:val="18"/>
              </w:rPr>
              <w:t>农机展品进行清洁、润滑、功能检查</w:t>
            </w:r>
          </w:p>
          <w:p w14:paraId="1C4B6E4C">
            <w:pPr>
              <w:spacing w:line="240" w:lineRule="auto"/>
              <w:ind w:firstLine="180" w:firstLineChars="100"/>
              <w:rPr>
                <w:rFonts w:ascii="宋体" w:hAnsi="宋体"/>
                <w:sz w:val="18"/>
                <w:szCs w:val="18"/>
              </w:rPr>
            </w:pPr>
            <w:r>
              <w:rPr>
                <w:rFonts w:ascii="宋体" w:hAnsi="宋体"/>
                <w:sz w:val="18"/>
                <w:szCs w:val="18"/>
              </w:rPr>
              <w:t>d)</w:t>
            </w:r>
            <w:r>
              <w:rPr>
                <w:rFonts w:hint="eastAsia" w:ascii="宋体" w:hAnsi="宋体"/>
                <w:sz w:val="18"/>
                <w:szCs w:val="18"/>
              </w:rPr>
              <w:t>制定展品回收复用计划，明确可循环展品的分类回收管理流程</w:t>
            </w:r>
          </w:p>
        </w:tc>
        <w:tc>
          <w:tcPr>
            <w:tcW w:w="1336" w:type="pct"/>
            <w:tcBorders>
              <w:top w:val="single" w:color="auto" w:sz="4" w:space="0"/>
            </w:tcBorders>
            <w:shd w:val="clear" w:color="auto" w:fill="auto"/>
            <w:vAlign w:val="center"/>
          </w:tcPr>
          <w:p w14:paraId="1322FC40">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展品购货合同、本地化采购比例说明</w:t>
            </w:r>
          </w:p>
          <w:p w14:paraId="6ADE6E37">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活体生物养护记录、农药使用记录</w:t>
            </w:r>
          </w:p>
          <w:p w14:paraId="339821F7">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w:t>
            </w:r>
            <w:r>
              <w:rPr>
                <w:rFonts w:hint="eastAsia" w:ascii="宋体" w:hAnsi="宋体" w:cstheme="minorEastAsia"/>
                <w:kern w:val="0"/>
                <w:sz w:val="18"/>
                <w:szCs w:val="18"/>
                <w:lang w:bidi="ar"/>
              </w:rPr>
              <w:t>农机维护保养记录、清洁检查照片</w:t>
            </w:r>
          </w:p>
          <w:p w14:paraId="740324B0">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d)</w:t>
            </w:r>
            <w:r>
              <w:rPr>
                <w:rFonts w:hint="eastAsia" w:ascii="宋体" w:hAnsi="宋体" w:cstheme="minorEastAsia"/>
                <w:kern w:val="0"/>
                <w:sz w:val="18"/>
                <w:szCs w:val="18"/>
                <w:lang w:bidi="ar"/>
              </w:rPr>
              <w:t>展品回收复用计划文件、分类回收管理流程图</w:t>
            </w:r>
          </w:p>
        </w:tc>
        <w:tc>
          <w:tcPr>
            <w:tcW w:w="273" w:type="pct"/>
            <w:tcBorders>
              <w:top w:val="single" w:color="auto" w:sz="4" w:space="0"/>
            </w:tcBorders>
            <w:shd w:val="clear" w:color="auto" w:fill="auto"/>
            <w:vAlign w:val="center"/>
          </w:tcPr>
          <w:p w14:paraId="197CB208">
            <w:pPr>
              <w:pStyle w:val="180"/>
              <w:rPr>
                <w:rFonts w:hAnsi="宋体"/>
                <w:szCs w:val="18"/>
              </w:rPr>
            </w:pPr>
          </w:p>
        </w:tc>
      </w:tr>
      <w:tr w14:paraId="67BD6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967" w:hRule="atLeast"/>
        </w:trPr>
        <w:tc>
          <w:tcPr>
            <w:tcW w:w="573" w:type="pct"/>
            <w:vMerge w:val="continue"/>
            <w:shd w:val="clear" w:color="auto" w:fill="auto"/>
            <w:vAlign w:val="center"/>
          </w:tcPr>
          <w:p w14:paraId="2A192CC8">
            <w:pPr>
              <w:pStyle w:val="180"/>
              <w:rPr>
                <w:rFonts w:hAnsi="宋体"/>
                <w:color w:val="0000FF"/>
                <w:szCs w:val="18"/>
              </w:rPr>
            </w:pPr>
          </w:p>
        </w:tc>
        <w:tc>
          <w:tcPr>
            <w:tcW w:w="593" w:type="pct"/>
            <w:shd w:val="clear" w:color="auto" w:fill="auto"/>
            <w:vAlign w:val="center"/>
          </w:tcPr>
          <w:p w14:paraId="05C57979">
            <w:pPr>
              <w:pStyle w:val="180"/>
              <w:ind w:firstLine="180" w:firstLineChars="100"/>
              <w:rPr>
                <w:rFonts w:hAnsi="宋体"/>
                <w:szCs w:val="18"/>
              </w:rPr>
            </w:pPr>
            <w:r>
              <w:rPr>
                <w:rFonts w:hint="eastAsia" w:hAnsi="宋体"/>
                <w:szCs w:val="18"/>
              </w:rPr>
              <w:t>绿色配套服务</w:t>
            </w:r>
          </w:p>
          <w:p w14:paraId="0E67B428">
            <w:pPr>
              <w:pStyle w:val="180"/>
              <w:ind w:firstLine="180" w:firstLineChars="100"/>
              <w:rPr>
                <w:rFonts w:hAnsi="宋体"/>
                <w:szCs w:val="18"/>
              </w:rPr>
            </w:pPr>
            <w:r>
              <w:rPr>
                <w:rFonts w:hint="eastAsia" w:hAnsi="宋体"/>
                <w:szCs w:val="18"/>
              </w:rPr>
              <w:t>（5分）</w:t>
            </w:r>
          </w:p>
        </w:tc>
        <w:tc>
          <w:tcPr>
            <w:tcW w:w="2225" w:type="pct"/>
            <w:shd w:val="clear" w:color="auto" w:fill="auto"/>
            <w:vAlign w:val="center"/>
          </w:tcPr>
          <w:p w14:paraId="3A7B9F14">
            <w:pPr>
              <w:spacing w:line="240" w:lineRule="auto"/>
              <w:ind w:firstLine="180" w:firstLineChars="100"/>
              <w:rPr>
                <w:rFonts w:ascii="宋体" w:hAnsi="宋体"/>
                <w:sz w:val="18"/>
                <w:szCs w:val="18"/>
              </w:rPr>
            </w:pPr>
            <w:r>
              <w:rPr>
                <w:rFonts w:hint="eastAsia" w:ascii="宋体" w:hAnsi="宋体"/>
                <w:sz w:val="18"/>
                <w:szCs w:val="18"/>
              </w:rPr>
              <w:t>a)餐饮服务点（若有）不应使用一次性塑料餐具，推广可重复利用餐具</w:t>
            </w:r>
          </w:p>
          <w:p w14:paraId="0EA22E88">
            <w:pPr>
              <w:spacing w:line="240" w:lineRule="auto"/>
              <w:ind w:firstLine="180" w:firstLineChars="100"/>
              <w:rPr>
                <w:rFonts w:ascii="宋体" w:hAnsi="宋体"/>
                <w:sz w:val="18"/>
                <w:szCs w:val="18"/>
              </w:rPr>
            </w:pPr>
            <w:r>
              <w:rPr>
                <w:rFonts w:hint="eastAsia" w:ascii="宋体" w:hAnsi="宋体"/>
                <w:sz w:val="18"/>
                <w:szCs w:val="18"/>
              </w:rPr>
              <w:t>b)纪念品包装应符合环保要求，减少过度包装</w:t>
            </w:r>
          </w:p>
        </w:tc>
        <w:tc>
          <w:tcPr>
            <w:tcW w:w="1336" w:type="pct"/>
            <w:shd w:val="clear" w:color="auto" w:fill="auto"/>
            <w:vAlign w:val="center"/>
          </w:tcPr>
          <w:p w14:paraId="142ABAEC">
            <w:pPr>
              <w:spacing w:line="240" w:lineRule="auto"/>
              <w:ind w:firstLine="180" w:firstLineChars="100"/>
              <w:rPr>
                <w:rFonts w:ascii="宋体" w:hAnsi="宋体"/>
                <w:sz w:val="18"/>
                <w:szCs w:val="18"/>
              </w:rPr>
            </w:pPr>
            <w:r>
              <w:rPr>
                <w:rFonts w:hint="eastAsia" w:ascii="宋体" w:hAnsi="宋体"/>
                <w:sz w:val="18"/>
                <w:szCs w:val="18"/>
              </w:rPr>
              <w:t>a)餐具采购单据或供货协议</w:t>
            </w:r>
          </w:p>
          <w:p w14:paraId="0DEFE376">
            <w:pPr>
              <w:widowControl/>
              <w:spacing w:line="240" w:lineRule="auto"/>
              <w:ind w:firstLine="180" w:firstLineChars="100"/>
              <w:rPr>
                <w:rFonts w:ascii="宋体" w:hAnsi="宋体" w:cstheme="minorEastAsia"/>
                <w:kern w:val="0"/>
                <w:sz w:val="18"/>
                <w:szCs w:val="18"/>
                <w:lang w:bidi="ar"/>
              </w:rPr>
            </w:pPr>
            <w:r>
              <w:rPr>
                <w:rFonts w:hint="eastAsia" w:ascii="宋体" w:hAnsi="宋体"/>
                <w:sz w:val="18"/>
                <w:szCs w:val="18"/>
              </w:rPr>
              <w:t>b)包装材料采购单据</w:t>
            </w:r>
          </w:p>
        </w:tc>
        <w:tc>
          <w:tcPr>
            <w:tcW w:w="273" w:type="pct"/>
            <w:shd w:val="clear" w:color="auto" w:fill="auto"/>
            <w:vAlign w:val="center"/>
          </w:tcPr>
          <w:p w14:paraId="3B3B00F2">
            <w:pPr>
              <w:pStyle w:val="180"/>
              <w:rPr>
                <w:rFonts w:hAnsi="宋体"/>
                <w:color w:val="0000FF"/>
                <w:szCs w:val="18"/>
              </w:rPr>
            </w:pPr>
          </w:p>
        </w:tc>
      </w:tr>
      <w:tr w14:paraId="4E23D5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772" w:hRule="atLeast"/>
        </w:trPr>
        <w:tc>
          <w:tcPr>
            <w:tcW w:w="573" w:type="pct"/>
            <w:vMerge w:val="restart"/>
            <w:tcBorders>
              <w:top w:val="single" w:color="auto" w:sz="4" w:space="0"/>
              <w:bottom w:val="single" w:color="auto" w:sz="4" w:space="0"/>
            </w:tcBorders>
            <w:shd w:val="clear" w:color="auto" w:fill="auto"/>
            <w:vAlign w:val="center"/>
          </w:tcPr>
          <w:p w14:paraId="32677F7C">
            <w:pPr>
              <w:pStyle w:val="180"/>
              <w:rPr>
                <w:rFonts w:hAnsi="宋体"/>
                <w:szCs w:val="18"/>
              </w:rPr>
            </w:pPr>
            <w:r>
              <w:rPr>
                <w:rFonts w:hint="eastAsia" w:hAnsi="宋体"/>
                <w:szCs w:val="18"/>
              </w:rPr>
              <w:t>生态环境保护与管理（15分）</w:t>
            </w:r>
          </w:p>
        </w:tc>
        <w:tc>
          <w:tcPr>
            <w:tcW w:w="593" w:type="pct"/>
            <w:tcBorders>
              <w:top w:val="single" w:color="auto" w:sz="4" w:space="0"/>
              <w:bottom w:val="single" w:color="auto" w:sz="4" w:space="0"/>
            </w:tcBorders>
            <w:shd w:val="clear" w:color="auto" w:fill="auto"/>
            <w:vAlign w:val="center"/>
          </w:tcPr>
          <w:p w14:paraId="09BF2E7E">
            <w:pPr>
              <w:pStyle w:val="180"/>
              <w:ind w:firstLine="180" w:firstLineChars="100"/>
              <w:jc w:val="both"/>
              <w:rPr>
                <w:rFonts w:hAnsi="宋体"/>
                <w:szCs w:val="18"/>
              </w:rPr>
            </w:pPr>
            <w:r>
              <w:rPr>
                <w:rFonts w:hint="eastAsia" w:hAnsi="宋体"/>
                <w:szCs w:val="18"/>
              </w:rPr>
              <w:t>水资源保护与节约（4分）</w:t>
            </w:r>
          </w:p>
        </w:tc>
        <w:tc>
          <w:tcPr>
            <w:tcW w:w="2225" w:type="pct"/>
            <w:tcBorders>
              <w:top w:val="single" w:color="auto" w:sz="4" w:space="0"/>
              <w:bottom w:val="single" w:color="auto" w:sz="4" w:space="0"/>
            </w:tcBorders>
            <w:shd w:val="clear" w:color="auto" w:fill="auto"/>
            <w:vAlign w:val="center"/>
          </w:tcPr>
          <w:p w14:paraId="15B3E790">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采用滴灌、喷灌等节水灌溉技术</w:t>
            </w:r>
          </w:p>
          <w:p w14:paraId="7DF25D82">
            <w:pPr>
              <w:spacing w:line="240" w:lineRule="auto"/>
              <w:ind w:firstLine="180" w:firstLineChars="100"/>
              <w:rPr>
                <w:rFonts w:ascii="宋体" w:hAnsi="宋体"/>
                <w:sz w:val="18"/>
                <w:szCs w:val="18"/>
              </w:rPr>
            </w:pPr>
            <w:r>
              <w:rPr>
                <w:rFonts w:ascii="宋体" w:hAnsi="宋体"/>
                <w:sz w:val="18"/>
                <w:szCs w:val="18"/>
              </w:rPr>
              <w:t>b)</w:t>
            </w:r>
            <w:r>
              <w:rPr>
                <w:rFonts w:hint="eastAsia" w:ascii="宋体" w:hAnsi="宋体"/>
                <w:sz w:val="18"/>
                <w:szCs w:val="18"/>
              </w:rPr>
              <w:t>设置雨水收集或中水回用系统</w:t>
            </w:r>
          </w:p>
          <w:p w14:paraId="0A6FFC8C">
            <w:pPr>
              <w:spacing w:line="240" w:lineRule="auto"/>
              <w:ind w:firstLine="180" w:firstLineChars="100"/>
              <w:rPr>
                <w:rFonts w:ascii="宋体" w:hAnsi="宋体"/>
                <w:sz w:val="18"/>
                <w:szCs w:val="18"/>
              </w:rPr>
            </w:pPr>
            <w:r>
              <w:rPr>
                <w:rFonts w:ascii="宋体" w:hAnsi="宋体"/>
                <w:sz w:val="18"/>
                <w:szCs w:val="18"/>
              </w:rPr>
              <w:t>c)</w:t>
            </w:r>
            <w:r>
              <w:rPr>
                <w:rFonts w:hint="eastAsia" w:ascii="宋体" w:hAnsi="宋体"/>
                <w:sz w:val="18"/>
                <w:szCs w:val="18"/>
              </w:rPr>
              <w:t>不直排污水</w:t>
            </w:r>
          </w:p>
        </w:tc>
        <w:tc>
          <w:tcPr>
            <w:tcW w:w="1336" w:type="pct"/>
            <w:tcBorders>
              <w:top w:val="single" w:color="auto" w:sz="4" w:space="0"/>
              <w:bottom w:val="single" w:color="auto" w:sz="4" w:space="0"/>
            </w:tcBorders>
            <w:shd w:val="clear" w:color="auto" w:fill="auto"/>
            <w:vAlign w:val="center"/>
          </w:tcPr>
          <w:p w14:paraId="0B84C430">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节水灌溉系统设计图及现场照片、灌溉用水量记录</w:t>
            </w:r>
          </w:p>
          <w:p w14:paraId="5D8E3B1B">
            <w:pPr>
              <w:spacing w:line="240" w:lineRule="auto"/>
              <w:ind w:firstLine="180" w:firstLineChars="100"/>
              <w:rPr>
                <w:rFonts w:ascii="宋体" w:hAnsi="宋体"/>
                <w:sz w:val="18"/>
                <w:szCs w:val="18"/>
              </w:rPr>
            </w:pPr>
            <w:r>
              <w:rPr>
                <w:rFonts w:ascii="宋体" w:hAnsi="宋体"/>
                <w:sz w:val="18"/>
                <w:szCs w:val="18"/>
              </w:rPr>
              <w:t>b)</w:t>
            </w:r>
            <w:r>
              <w:rPr>
                <w:rFonts w:hint="eastAsia" w:ascii="宋体" w:hAnsi="宋体"/>
                <w:sz w:val="18"/>
                <w:szCs w:val="18"/>
              </w:rPr>
              <w:t>雨水收集/中水回用系统设计方案</w:t>
            </w:r>
          </w:p>
          <w:p w14:paraId="21D8BE99">
            <w:pPr>
              <w:spacing w:line="240" w:lineRule="auto"/>
              <w:ind w:firstLine="180" w:firstLineChars="100"/>
              <w:rPr>
                <w:rFonts w:ascii="宋体" w:hAnsi="宋体"/>
                <w:sz w:val="18"/>
                <w:szCs w:val="18"/>
              </w:rPr>
            </w:pPr>
            <w:r>
              <w:rPr>
                <w:rFonts w:ascii="宋体" w:hAnsi="宋体"/>
                <w:sz w:val="18"/>
                <w:szCs w:val="18"/>
              </w:rPr>
              <w:t>c)</w:t>
            </w:r>
            <w:r>
              <w:rPr>
                <w:rFonts w:hint="eastAsia" w:ascii="宋体" w:hAnsi="宋体"/>
                <w:sz w:val="18"/>
                <w:szCs w:val="18"/>
              </w:rPr>
              <w:t>污水排放方案</w:t>
            </w:r>
          </w:p>
        </w:tc>
        <w:tc>
          <w:tcPr>
            <w:tcW w:w="273" w:type="pct"/>
            <w:tcBorders>
              <w:top w:val="single" w:color="auto" w:sz="4" w:space="0"/>
              <w:bottom w:val="single" w:color="auto" w:sz="4" w:space="0"/>
            </w:tcBorders>
            <w:shd w:val="clear" w:color="auto" w:fill="auto"/>
            <w:vAlign w:val="center"/>
          </w:tcPr>
          <w:p w14:paraId="7C50BDB3">
            <w:pPr>
              <w:pStyle w:val="180"/>
              <w:rPr>
                <w:rFonts w:hAnsi="宋体"/>
                <w:szCs w:val="18"/>
              </w:rPr>
            </w:pPr>
          </w:p>
        </w:tc>
      </w:tr>
      <w:tr w14:paraId="011C89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213" w:hRule="atLeast"/>
        </w:trPr>
        <w:tc>
          <w:tcPr>
            <w:tcW w:w="573" w:type="pct"/>
            <w:vMerge w:val="continue"/>
            <w:tcBorders>
              <w:top w:val="single" w:color="auto" w:sz="4" w:space="0"/>
            </w:tcBorders>
            <w:shd w:val="clear" w:color="auto" w:fill="auto"/>
            <w:vAlign w:val="center"/>
          </w:tcPr>
          <w:p w14:paraId="01917F54">
            <w:pPr>
              <w:pStyle w:val="180"/>
              <w:rPr>
                <w:rFonts w:hAnsi="宋体"/>
                <w:szCs w:val="18"/>
              </w:rPr>
            </w:pPr>
          </w:p>
        </w:tc>
        <w:tc>
          <w:tcPr>
            <w:tcW w:w="593" w:type="pct"/>
            <w:tcBorders>
              <w:top w:val="single" w:color="auto" w:sz="4" w:space="0"/>
            </w:tcBorders>
            <w:shd w:val="clear" w:color="auto" w:fill="auto"/>
            <w:vAlign w:val="center"/>
          </w:tcPr>
          <w:p w14:paraId="7514E6D8">
            <w:pPr>
              <w:pStyle w:val="180"/>
              <w:ind w:firstLine="180" w:firstLineChars="100"/>
              <w:rPr>
                <w:rFonts w:hAnsi="宋体"/>
                <w:szCs w:val="18"/>
              </w:rPr>
            </w:pPr>
            <w:r>
              <w:rPr>
                <w:rFonts w:hint="eastAsia" w:hAnsi="宋体"/>
                <w:szCs w:val="18"/>
              </w:rPr>
              <w:t>土壤与生物多样性保护（4分）</w:t>
            </w:r>
          </w:p>
        </w:tc>
        <w:tc>
          <w:tcPr>
            <w:tcW w:w="2225" w:type="pct"/>
            <w:tcBorders>
              <w:top w:val="single" w:color="auto" w:sz="4" w:space="0"/>
            </w:tcBorders>
            <w:shd w:val="clear" w:color="auto" w:fill="auto"/>
            <w:vAlign w:val="center"/>
          </w:tcPr>
          <w:p w14:paraId="37020CDC">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活体作物种植区不宜使用高残留农药、化肥，宜采用有机肥和生物防治</w:t>
            </w:r>
          </w:p>
          <w:p w14:paraId="7425157E">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撤展后恢复场地原貌，不破坏原有土壤结构</w:t>
            </w:r>
          </w:p>
          <w:p w14:paraId="53D1EA8C">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w:t>
            </w:r>
            <w:r>
              <w:rPr>
                <w:rFonts w:hint="eastAsia" w:ascii="宋体" w:hAnsi="宋体" w:cstheme="minorEastAsia"/>
                <w:kern w:val="0"/>
                <w:sz w:val="18"/>
                <w:szCs w:val="18"/>
                <w:lang w:bidi="ar"/>
              </w:rPr>
              <w:t>宜展示本地特色作物品种</w:t>
            </w:r>
          </w:p>
        </w:tc>
        <w:tc>
          <w:tcPr>
            <w:tcW w:w="1336" w:type="pct"/>
            <w:tcBorders>
              <w:top w:val="single" w:color="auto" w:sz="4" w:space="0"/>
            </w:tcBorders>
            <w:shd w:val="clear" w:color="auto" w:fill="auto"/>
            <w:vAlign w:val="center"/>
          </w:tcPr>
          <w:p w14:paraId="681D1577">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农药化肥使用记录、有机肥采购及使用记录、生物防治措施记录</w:t>
            </w:r>
          </w:p>
          <w:p w14:paraId="7569FFF7">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撤展前后场地对比照片、场地恢复验收记录</w:t>
            </w:r>
          </w:p>
          <w:p w14:paraId="6798333E">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w:t>
            </w:r>
            <w:r>
              <w:rPr>
                <w:rFonts w:hint="eastAsia" w:ascii="宋体" w:hAnsi="宋体" w:cstheme="minorEastAsia"/>
                <w:kern w:val="0"/>
                <w:sz w:val="18"/>
                <w:szCs w:val="18"/>
                <w:lang w:bidi="ar"/>
              </w:rPr>
              <w:t>展示作物品种清单、品种来源说明</w:t>
            </w:r>
          </w:p>
        </w:tc>
        <w:tc>
          <w:tcPr>
            <w:tcW w:w="273" w:type="pct"/>
            <w:tcBorders>
              <w:top w:val="single" w:color="auto" w:sz="4" w:space="0"/>
            </w:tcBorders>
            <w:shd w:val="clear" w:color="auto" w:fill="auto"/>
            <w:vAlign w:val="center"/>
          </w:tcPr>
          <w:p w14:paraId="5360D5A4">
            <w:pPr>
              <w:pStyle w:val="180"/>
              <w:rPr>
                <w:rFonts w:hAnsi="宋体"/>
                <w:szCs w:val="18"/>
              </w:rPr>
            </w:pPr>
          </w:p>
        </w:tc>
      </w:tr>
      <w:tr w14:paraId="35E70B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839" w:hRule="atLeast"/>
        </w:trPr>
        <w:tc>
          <w:tcPr>
            <w:tcW w:w="573" w:type="pct"/>
            <w:vMerge w:val="continue"/>
            <w:shd w:val="clear" w:color="auto" w:fill="auto"/>
            <w:vAlign w:val="center"/>
          </w:tcPr>
          <w:p w14:paraId="71A9B6FB">
            <w:pPr>
              <w:pStyle w:val="180"/>
              <w:rPr>
                <w:rFonts w:hAnsi="宋体"/>
                <w:szCs w:val="18"/>
              </w:rPr>
            </w:pPr>
          </w:p>
        </w:tc>
        <w:tc>
          <w:tcPr>
            <w:tcW w:w="593" w:type="pct"/>
            <w:shd w:val="clear" w:color="auto" w:fill="auto"/>
            <w:vAlign w:val="center"/>
          </w:tcPr>
          <w:p w14:paraId="0FE0182A">
            <w:pPr>
              <w:pStyle w:val="180"/>
              <w:ind w:firstLine="180" w:firstLineChars="100"/>
              <w:jc w:val="both"/>
              <w:rPr>
                <w:rFonts w:hAnsi="宋体"/>
                <w:szCs w:val="18"/>
              </w:rPr>
            </w:pPr>
            <w:r>
              <w:rPr>
                <w:rFonts w:hint="eastAsia" w:hAnsi="宋体"/>
                <w:szCs w:val="18"/>
              </w:rPr>
              <w:t>农药化肥使用管控（4分）</w:t>
            </w:r>
          </w:p>
        </w:tc>
        <w:tc>
          <w:tcPr>
            <w:tcW w:w="2225" w:type="pct"/>
            <w:shd w:val="clear" w:color="auto" w:fill="auto"/>
            <w:vAlign w:val="center"/>
          </w:tcPr>
          <w:p w14:paraId="655A08F4">
            <w:pPr>
              <w:widowControl/>
              <w:spacing w:line="240" w:lineRule="auto"/>
              <w:ind w:firstLine="180" w:firstLineChars="100"/>
              <w:rPr>
                <w:rFonts w:ascii="宋体" w:hAnsi="宋体" w:cstheme="minorEastAsia"/>
                <w:kern w:val="0"/>
                <w:sz w:val="18"/>
                <w:szCs w:val="18"/>
                <w:lang w:bidi="ar"/>
              </w:rPr>
            </w:pPr>
            <w:r>
              <w:rPr>
                <w:rFonts w:hint="eastAsia" w:ascii="宋体" w:hAnsi="宋体" w:cstheme="minorEastAsia"/>
                <w:kern w:val="0"/>
                <w:sz w:val="18"/>
                <w:szCs w:val="18"/>
                <w:lang w:bidi="ar"/>
              </w:rPr>
              <w:t>建立农药化肥使用台账，记录品种、用量、时间</w:t>
            </w:r>
          </w:p>
        </w:tc>
        <w:tc>
          <w:tcPr>
            <w:tcW w:w="1336" w:type="pct"/>
            <w:shd w:val="clear" w:color="auto" w:fill="auto"/>
            <w:vAlign w:val="center"/>
          </w:tcPr>
          <w:p w14:paraId="3614F417">
            <w:pPr>
              <w:widowControl/>
              <w:spacing w:line="240" w:lineRule="auto"/>
              <w:ind w:firstLine="180" w:firstLineChars="100"/>
              <w:rPr>
                <w:rFonts w:ascii="宋体" w:hAnsi="宋体" w:cstheme="minorEastAsia"/>
                <w:kern w:val="0"/>
                <w:sz w:val="18"/>
                <w:szCs w:val="18"/>
                <w:lang w:bidi="ar"/>
              </w:rPr>
            </w:pPr>
            <w:r>
              <w:rPr>
                <w:rFonts w:hint="eastAsia" w:ascii="宋体" w:hAnsi="宋体" w:cstheme="minorEastAsia"/>
                <w:kern w:val="0"/>
                <w:sz w:val="18"/>
                <w:szCs w:val="18"/>
                <w:lang w:bidi="ar"/>
              </w:rPr>
              <w:t>农药化肥使用记录</w:t>
            </w:r>
          </w:p>
        </w:tc>
        <w:tc>
          <w:tcPr>
            <w:tcW w:w="273" w:type="pct"/>
            <w:shd w:val="clear" w:color="auto" w:fill="auto"/>
            <w:vAlign w:val="center"/>
          </w:tcPr>
          <w:p w14:paraId="3289829C">
            <w:pPr>
              <w:pStyle w:val="180"/>
              <w:rPr>
                <w:rFonts w:hAnsi="宋体"/>
                <w:szCs w:val="18"/>
              </w:rPr>
            </w:pPr>
          </w:p>
        </w:tc>
      </w:tr>
      <w:tr w14:paraId="0DD65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354" w:hRule="atLeast"/>
        </w:trPr>
        <w:tc>
          <w:tcPr>
            <w:tcW w:w="573" w:type="pct"/>
            <w:vMerge w:val="continue"/>
            <w:shd w:val="clear" w:color="auto" w:fill="auto"/>
            <w:vAlign w:val="center"/>
          </w:tcPr>
          <w:p w14:paraId="0A4A471D">
            <w:pPr>
              <w:pStyle w:val="180"/>
              <w:rPr>
                <w:rFonts w:hAnsi="宋体"/>
                <w:szCs w:val="18"/>
              </w:rPr>
            </w:pPr>
          </w:p>
        </w:tc>
        <w:tc>
          <w:tcPr>
            <w:tcW w:w="593" w:type="pct"/>
            <w:shd w:val="clear" w:color="auto" w:fill="auto"/>
            <w:vAlign w:val="center"/>
          </w:tcPr>
          <w:p w14:paraId="39A57D2F">
            <w:pPr>
              <w:pStyle w:val="180"/>
              <w:ind w:firstLine="180" w:firstLineChars="100"/>
              <w:jc w:val="both"/>
              <w:rPr>
                <w:rFonts w:hAnsi="宋体"/>
                <w:szCs w:val="18"/>
              </w:rPr>
            </w:pPr>
            <w:r>
              <w:rPr>
                <w:rFonts w:hint="eastAsia" w:hAnsi="宋体"/>
                <w:szCs w:val="18"/>
              </w:rPr>
              <w:t>农业废弃物与撤展回收（3分）</w:t>
            </w:r>
          </w:p>
        </w:tc>
        <w:tc>
          <w:tcPr>
            <w:tcW w:w="2225" w:type="pct"/>
            <w:shd w:val="clear" w:color="auto" w:fill="auto"/>
            <w:vAlign w:val="center"/>
          </w:tcPr>
          <w:p w14:paraId="1B233FB8">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对农业废弃物进行分类收集，按特性处置，可堆肥部分堆肥处理，不可堆肥部分交由专业机构</w:t>
            </w:r>
          </w:p>
          <w:p w14:paraId="769C8384">
            <w:pPr>
              <w:spacing w:line="240" w:lineRule="auto"/>
              <w:ind w:firstLine="180" w:firstLineChars="100"/>
              <w:rPr>
                <w:rFonts w:ascii="宋体" w:hAnsi="宋体"/>
                <w:sz w:val="18"/>
                <w:szCs w:val="18"/>
              </w:rPr>
            </w:pPr>
            <w:r>
              <w:rPr>
                <w:rFonts w:hint="eastAsia" w:ascii="宋体" w:hAnsi="宋体"/>
                <w:sz w:val="18"/>
                <w:szCs w:val="18"/>
              </w:rPr>
              <w:t>b</w:t>
            </w:r>
            <w:r>
              <w:rPr>
                <w:rFonts w:ascii="宋体" w:hAnsi="宋体"/>
                <w:sz w:val="18"/>
                <w:szCs w:val="18"/>
              </w:rPr>
              <w:t>)</w:t>
            </w:r>
            <w:r>
              <w:rPr>
                <w:rFonts w:hint="eastAsia" w:ascii="宋体" w:hAnsi="宋体"/>
                <w:sz w:val="18"/>
                <w:szCs w:val="18"/>
              </w:rPr>
              <w:t>撤展时系统回收可重复利用物资</w:t>
            </w:r>
          </w:p>
        </w:tc>
        <w:tc>
          <w:tcPr>
            <w:tcW w:w="1336" w:type="pct"/>
            <w:shd w:val="clear" w:color="auto" w:fill="auto"/>
            <w:vAlign w:val="center"/>
          </w:tcPr>
          <w:p w14:paraId="21E0961D">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废弃物分类收集制度及现场照片、堆肥处理记录</w:t>
            </w:r>
          </w:p>
          <w:p w14:paraId="16CB8E30">
            <w:pPr>
              <w:spacing w:line="240" w:lineRule="auto"/>
              <w:ind w:firstLine="180" w:firstLineChars="100"/>
              <w:rPr>
                <w:rFonts w:ascii="宋体" w:hAnsi="宋体"/>
                <w:sz w:val="18"/>
                <w:szCs w:val="18"/>
              </w:rPr>
            </w:pPr>
            <w:r>
              <w:rPr>
                <w:rFonts w:ascii="宋体" w:hAnsi="宋体"/>
                <w:sz w:val="18"/>
                <w:szCs w:val="18"/>
              </w:rPr>
              <w:t>b)</w:t>
            </w:r>
            <w:r>
              <w:rPr>
                <w:rFonts w:hint="eastAsia" w:ascii="宋体" w:hAnsi="宋体"/>
                <w:sz w:val="18"/>
                <w:szCs w:val="18"/>
              </w:rPr>
              <w:t>可重复利用物资清单、回收登记表、交接记录</w:t>
            </w:r>
          </w:p>
        </w:tc>
        <w:tc>
          <w:tcPr>
            <w:tcW w:w="273" w:type="pct"/>
            <w:shd w:val="clear" w:color="auto" w:fill="auto"/>
            <w:vAlign w:val="center"/>
          </w:tcPr>
          <w:p w14:paraId="4279F162">
            <w:pPr>
              <w:pStyle w:val="180"/>
              <w:rPr>
                <w:rFonts w:hAnsi="宋体"/>
                <w:szCs w:val="18"/>
              </w:rPr>
            </w:pPr>
          </w:p>
        </w:tc>
      </w:tr>
      <w:tr w14:paraId="4016B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124" w:hRule="atLeast"/>
        </w:trPr>
        <w:tc>
          <w:tcPr>
            <w:tcW w:w="573" w:type="pct"/>
            <w:tcBorders>
              <w:bottom w:val="single" w:color="auto" w:sz="8" w:space="0"/>
            </w:tcBorders>
            <w:shd w:val="clear" w:color="auto" w:fill="auto"/>
            <w:vAlign w:val="center"/>
          </w:tcPr>
          <w:p w14:paraId="5FF49833">
            <w:pPr>
              <w:pStyle w:val="180"/>
              <w:rPr>
                <w:rFonts w:hAnsi="宋体"/>
                <w:szCs w:val="18"/>
              </w:rPr>
            </w:pPr>
            <w:r>
              <w:rPr>
                <w:rFonts w:hint="eastAsia" w:hAnsi="宋体"/>
                <w:szCs w:val="18"/>
              </w:rPr>
              <w:t>交通与物流</w:t>
            </w:r>
          </w:p>
          <w:p w14:paraId="0281BB5D">
            <w:pPr>
              <w:pStyle w:val="180"/>
              <w:rPr>
                <w:rFonts w:hAnsi="宋体"/>
                <w:szCs w:val="18"/>
              </w:rPr>
            </w:pPr>
            <w:r>
              <w:rPr>
                <w:rFonts w:hint="eastAsia" w:hAnsi="宋体"/>
                <w:szCs w:val="18"/>
              </w:rPr>
              <w:t>（10分）</w:t>
            </w:r>
          </w:p>
        </w:tc>
        <w:tc>
          <w:tcPr>
            <w:tcW w:w="593" w:type="pct"/>
            <w:tcBorders>
              <w:bottom w:val="single" w:color="auto" w:sz="8" w:space="0"/>
            </w:tcBorders>
            <w:shd w:val="clear" w:color="auto" w:fill="auto"/>
            <w:vAlign w:val="center"/>
          </w:tcPr>
          <w:p w14:paraId="392F0DEC">
            <w:pPr>
              <w:pStyle w:val="180"/>
              <w:ind w:firstLine="180" w:firstLineChars="100"/>
              <w:rPr>
                <w:rFonts w:hAnsi="宋体"/>
                <w:szCs w:val="18"/>
              </w:rPr>
            </w:pPr>
            <w:r>
              <w:rPr>
                <w:rFonts w:hint="eastAsia" w:hAnsi="宋体"/>
                <w:szCs w:val="18"/>
              </w:rPr>
              <w:t>展品运输管理（4分）</w:t>
            </w:r>
          </w:p>
        </w:tc>
        <w:tc>
          <w:tcPr>
            <w:tcW w:w="2225" w:type="pct"/>
            <w:tcBorders>
              <w:bottom w:val="single" w:color="auto" w:sz="8" w:space="0"/>
            </w:tcBorders>
            <w:shd w:val="clear" w:color="auto" w:fill="auto"/>
            <w:vAlign w:val="center"/>
          </w:tcPr>
          <w:p w14:paraId="75862D5E">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优先选用本地展品，合理规划运输路线，减少运输环节碳排放</w:t>
            </w:r>
          </w:p>
          <w:p w14:paraId="59A62C90">
            <w:pPr>
              <w:spacing w:line="240" w:lineRule="auto"/>
              <w:ind w:firstLine="180" w:firstLineChars="100"/>
              <w:rPr>
                <w:rFonts w:ascii="宋体" w:hAnsi="宋体"/>
                <w:sz w:val="18"/>
                <w:szCs w:val="18"/>
              </w:rPr>
            </w:pPr>
            <w:r>
              <w:rPr>
                <w:rFonts w:ascii="宋体" w:hAnsi="宋体"/>
                <w:sz w:val="18"/>
                <w:szCs w:val="18"/>
              </w:rPr>
              <w:t>b)</w:t>
            </w:r>
            <w:r>
              <w:rPr>
                <w:rFonts w:hint="eastAsia" w:ascii="宋体" w:hAnsi="宋体"/>
                <w:sz w:val="18"/>
                <w:szCs w:val="18"/>
              </w:rPr>
              <w:t>宜采用新能源车辆、统一配送等低碳运输方式</w:t>
            </w:r>
          </w:p>
        </w:tc>
        <w:tc>
          <w:tcPr>
            <w:tcW w:w="1336" w:type="pct"/>
            <w:tcBorders>
              <w:bottom w:val="single" w:color="auto" w:sz="8" w:space="0"/>
            </w:tcBorders>
            <w:shd w:val="clear" w:color="auto" w:fill="auto"/>
            <w:vAlign w:val="center"/>
          </w:tcPr>
          <w:p w14:paraId="5E14BB54">
            <w:pPr>
              <w:spacing w:line="240" w:lineRule="auto"/>
              <w:ind w:firstLine="180" w:firstLineChars="100"/>
              <w:rPr>
                <w:rFonts w:ascii="宋体" w:hAnsi="宋体"/>
                <w:sz w:val="18"/>
                <w:szCs w:val="18"/>
              </w:rPr>
            </w:pPr>
            <w:r>
              <w:rPr>
                <w:rFonts w:ascii="宋体" w:hAnsi="宋体"/>
                <w:sz w:val="18"/>
                <w:szCs w:val="18"/>
              </w:rPr>
              <w:t>a)</w:t>
            </w:r>
            <w:r>
              <w:rPr>
                <w:rFonts w:hint="eastAsia" w:ascii="宋体" w:hAnsi="宋体"/>
                <w:sz w:val="18"/>
                <w:szCs w:val="18"/>
              </w:rPr>
              <w:t>展品产地清单及运输路线图</w:t>
            </w:r>
          </w:p>
          <w:p w14:paraId="3A96C9B2">
            <w:pPr>
              <w:spacing w:line="240" w:lineRule="auto"/>
              <w:ind w:firstLine="180" w:firstLineChars="100"/>
              <w:rPr>
                <w:rFonts w:ascii="宋体" w:hAnsi="宋体"/>
                <w:sz w:val="18"/>
                <w:szCs w:val="18"/>
              </w:rPr>
            </w:pPr>
            <w:r>
              <w:rPr>
                <w:rFonts w:ascii="宋体" w:hAnsi="宋体"/>
                <w:sz w:val="18"/>
                <w:szCs w:val="18"/>
              </w:rPr>
              <w:t>b)</w:t>
            </w:r>
            <w:r>
              <w:rPr>
                <w:rFonts w:hint="eastAsia" w:ascii="宋体" w:hAnsi="宋体"/>
                <w:sz w:val="18"/>
                <w:szCs w:val="18"/>
              </w:rPr>
              <w:t>运输合同、运输记录</w:t>
            </w:r>
          </w:p>
        </w:tc>
        <w:tc>
          <w:tcPr>
            <w:tcW w:w="273" w:type="pct"/>
            <w:tcBorders>
              <w:bottom w:val="single" w:color="auto" w:sz="8" w:space="0"/>
            </w:tcBorders>
            <w:shd w:val="clear" w:color="auto" w:fill="auto"/>
            <w:vAlign w:val="center"/>
          </w:tcPr>
          <w:p w14:paraId="70DA7742">
            <w:pPr>
              <w:pStyle w:val="180"/>
              <w:rPr>
                <w:rFonts w:hAnsi="宋体"/>
                <w:szCs w:val="18"/>
              </w:rPr>
            </w:pPr>
          </w:p>
        </w:tc>
      </w:tr>
    </w:tbl>
    <w:p w14:paraId="3005CB2D">
      <w:r>
        <w:br w:type="page"/>
      </w:r>
    </w:p>
    <w:p w14:paraId="6450FCE9">
      <w:pPr>
        <w:pStyle w:val="58"/>
        <w:pageBreakBefore/>
        <w:spacing w:before="120" w:beforeLines="50" w:after="120" w:afterLines="50"/>
        <w:ind w:firstLine="0" w:firstLineChars="0"/>
        <w:jc w:val="center"/>
        <w:rPr>
          <w:rFonts w:hint="eastAsia" w:hAnsi="宋体"/>
        </w:rPr>
      </w:pPr>
      <w:r>
        <w:rPr>
          <w:rFonts w:hint="eastAsia" w:ascii="黑体" w:hAnsi="黑体" w:eastAsia="黑体"/>
        </w:rPr>
        <w:t>表A.1  农业科普展览活动可持续性评价指标评分表</w:t>
      </w:r>
      <w:r>
        <w:rPr>
          <w:rFonts w:hint="eastAsia" w:hAnsi="宋体"/>
        </w:rPr>
        <w:t>（续）</w:t>
      </w:r>
    </w:p>
    <w:tbl>
      <w:tblPr>
        <w:tblStyle w:val="2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094"/>
        <w:gridCol w:w="1133"/>
        <w:gridCol w:w="4252"/>
        <w:gridCol w:w="2553"/>
        <w:gridCol w:w="522"/>
      </w:tblGrid>
      <w:tr w14:paraId="397D1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trPr>
        <w:tc>
          <w:tcPr>
            <w:tcW w:w="573" w:type="pct"/>
            <w:tcBorders>
              <w:top w:val="single" w:color="auto" w:sz="8" w:space="0"/>
              <w:bottom w:val="single" w:color="auto" w:sz="8" w:space="0"/>
            </w:tcBorders>
            <w:shd w:val="clear" w:color="auto" w:fill="auto"/>
            <w:vAlign w:val="center"/>
          </w:tcPr>
          <w:p w14:paraId="746210D3">
            <w:pPr>
              <w:pStyle w:val="180"/>
              <w:rPr>
                <w:rFonts w:hAnsi="宋体"/>
                <w:szCs w:val="18"/>
              </w:rPr>
            </w:pPr>
            <w:r>
              <w:rPr>
                <w:rFonts w:hAnsi="宋体"/>
                <w:szCs w:val="18"/>
              </w:rPr>
              <w:t>一级指标</w:t>
            </w:r>
          </w:p>
        </w:tc>
        <w:tc>
          <w:tcPr>
            <w:tcW w:w="593" w:type="pct"/>
            <w:tcBorders>
              <w:top w:val="single" w:color="auto" w:sz="8" w:space="0"/>
              <w:bottom w:val="single" w:color="auto" w:sz="8" w:space="0"/>
            </w:tcBorders>
            <w:shd w:val="clear" w:color="auto" w:fill="auto"/>
            <w:vAlign w:val="center"/>
          </w:tcPr>
          <w:p w14:paraId="14680A95">
            <w:pPr>
              <w:pStyle w:val="180"/>
              <w:rPr>
                <w:rFonts w:hAnsi="宋体"/>
                <w:szCs w:val="18"/>
              </w:rPr>
            </w:pPr>
            <w:r>
              <w:rPr>
                <w:rFonts w:hAnsi="宋体"/>
                <w:szCs w:val="18"/>
              </w:rPr>
              <w:t>二级指标</w:t>
            </w:r>
          </w:p>
        </w:tc>
        <w:tc>
          <w:tcPr>
            <w:tcW w:w="2225" w:type="pct"/>
            <w:tcBorders>
              <w:top w:val="single" w:color="auto" w:sz="8" w:space="0"/>
              <w:bottom w:val="single" w:color="auto" w:sz="8" w:space="0"/>
            </w:tcBorders>
            <w:shd w:val="clear" w:color="auto" w:fill="auto"/>
            <w:vAlign w:val="center"/>
          </w:tcPr>
          <w:p w14:paraId="4789A3CC">
            <w:pPr>
              <w:pStyle w:val="180"/>
              <w:rPr>
                <w:rFonts w:hAnsi="宋体"/>
                <w:szCs w:val="18"/>
              </w:rPr>
            </w:pPr>
            <w:r>
              <w:rPr>
                <w:rFonts w:hAnsi="宋体"/>
                <w:szCs w:val="18"/>
              </w:rPr>
              <w:t>评价内容</w:t>
            </w:r>
          </w:p>
        </w:tc>
        <w:tc>
          <w:tcPr>
            <w:tcW w:w="1336" w:type="pct"/>
            <w:tcBorders>
              <w:top w:val="single" w:color="auto" w:sz="8" w:space="0"/>
              <w:bottom w:val="single" w:color="auto" w:sz="8" w:space="0"/>
            </w:tcBorders>
            <w:shd w:val="clear" w:color="auto" w:fill="auto"/>
            <w:vAlign w:val="center"/>
          </w:tcPr>
          <w:p w14:paraId="438344DD">
            <w:pPr>
              <w:pStyle w:val="180"/>
              <w:rPr>
                <w:rFonts w:hAnsi="宋体"/>
                <w:szCs w:val="18"/>
              </w:rPr>
            </w:pPr>
            <w:r>
              <w:rPr>
                <w:rFonts w:hAnsi="宋体"/>
                <w:szCs w:val="18"/>
              </w:rPr>
              <w:t>主要佐证材料</w:t>
            </w:r>
          </w:p>
        </w:tc>
        <w:tc>
          <w:tcPr>
            <w:tcW w:w="273" w:type="pct"/>
            <w:tcBorders>
              <w:top w:val="single" w:color="auto" w:sz="8" w:space="0"/>
              <w:bottom w:val="single" w:color="auto" w:sz="8" w:space="0"/>
            </w:tcBorders>
            <w:shd w:val="clear" w:color="auto" w:fill="auto"/>
            <w:vAlign w:val="center"/>
          </w:tcPr>
          <w:p w14:paraId="55B31B22">
            <w:pPr>
              <w:pStyle w:val="180"/>
              <w:rPr>
                <w:rFonts w:hAnsi="宋体"/>
                <w:szCs w:val="18"/>
              </w:rPr>
            </w:pPr>
            <w:r>
              <w:rPr>
                <w:rFonts w:hAnsi="宋体"/>
                <w:szCs w:val="18"/>
              </w:rPr>
              <w:t>评分</w:t>
            </w:r>
          </w:p>
        </w:tc>
      </w:tr>
      <w:tr w14:paraId="46CF9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917" w:hRule="atLeast"/>
        </w:trPr>
        <w:tc>
          <w:tcPr>
            <w:tcW w:w="573" w:type="pct"/>
            <w:vMerge w:val="restart"/>
            <w:tcBorders>
              <w:top w:val="single" w:color="auto" w:sz="4" w:space="0"/>
              <w:bottom w:val="single" w:color="auto" w:sz="4" w:space="0"/>
            </w:tcBorders>
            <w:shd w:val="clear" w:color="auto" w:fill="auto"/>
            <w:vAlign w:val="center"/>
          </w:tcPr>
          <w:p w14:paraId="4B6745BD">
            <w:pPr>
              <w:pStyle w:val="180"/>
              <w:rPr>
                <w:rFonts w:hAnsi="宋体"/>
                <w:szCs w:val="18"/>
              </w:rPr>
            </w:pPr>
            <w:r>
              <w:rPr>
                <w:rFonts w:hint="eastAsia" w:hAnsi="宋体"/>
                <w:szCs w:val="18"/>
              </w:rPr>
              <w:t>交通与物流</w:t>
            </w:r>
          </w:p>
          <w:p w14:paraId="2A48B579">
            <w:pPr>
              <w:pStyle w:val="180"/>
              <w:rPr>
                <w:rFonts w:hAnsi="宋体"/>
                <w:szCs w:val="18"/>
              </w:rPr>
            </w:pPr>
            <w:r>
              <w:rPr>
                <w:rFonts w:hint="eastAsia" w:hAnsi="宋体"/>
                <w:szCs w:val="18"/>
              </w:rPr>
              <w:t>（10分）</w:t>
            </w:r>
          </w:p>
        </w:tc>
        <w:tc>
          <w:tcPr>
            <w:tcW w:w="593" w:type="pct"/>
            <w:tcBorders>
              <w:top w:val="single" w:color="auto" w:sz="4" w:space="0"/>
              <w:bottom w:val="single" w:color="auto" w:sz="4" w:space="0"/>
            </w:tcBorders>
            <w:shd w:val="clear" w:color="auto" w:fill="auto"/>
            <w:vAlign w:val="center"/>
          </w:tcPr>
          <w:p w14:paraId="49614145">
            <w:pPr>
              <w:pStyle w:val="180"/>
              <w:ind w:firstLine="180" w:firstLineChars="100"/>
              <w:rPr>
                <w:rFonts w:hAnsi="宋体"/>
                <w:szCs w:val="18"/>
              </w:rPr>
            </w:pPr>
            <w:r>
              <w:rPr>
                <w:rFonts w:hint="eastAsia" w:hAnsi="宋体"/>
                <w:szCs w:val="18"/>
              </w:rPr>
              <w:t>物流通道设置（3分）</w:t>
            </w:r>
          </w:p>
        </w:tc>
        <w:tc>
          <w:tcPr>
            <w:tcW w:w="2225" w:type="pct"/>
            <w:tcBorders>
              <w:top w:val="single" w:color="auto" w:sz="4" w:space="0"/>
              <w:bottom w:val="single" w:color="auto" w:sz="4" w:space="0"/>
            </w:tcBorders>
            <w:shd w:val="clear" w:color="auto" w:fill="auto"/>
            <w:vAlign w:val="center"/>
          </w:tcPr>
          <w:p w14:paraId="6E6B6FC5">
            <w:pPr>
              <w:spacing w:line="240" w:lineRule="auto"/>
              <w:ind w:firstLine="180" w:firstLineChars="100"/>
              <w:rPr>
                <w:rFonts w:ascii="宋体" w:hAnsi="宋体"/>
                <w:sz w:val="18"/>
                <w:szCs w:val="18"/>
              </w:rPr>
            </w:pPr>
            <w:r>
              <w:rPr>
                <w:rFonts w:hint="eastAsia" w:ascii="宋体" w:hAnsi="宋体"/>
                <w:sz w:val="18"/>
                <w:szCs w:val="18"/>
              </w:rPr>
              <w:t>设置专用物流通道，物流通道应满足农机、农资等大型展品进出需求，路面平整、宽度适宜</w:t>
            </w:r>
          </w:p>
        </w:tc>
        <w:tc>
          <w:tcPr>
            <w:tcW w:w="1336" w:type="pct"/>
            <w:tcBorders>
              <w:top w:val="single" w:color="auto" w:sz="4" w:space="0"/>
              <w:bottom w:val="single" w:color="auto" w:sz="4" w:space="0"/>
            </w:tcBorders>
            <w:shd w:val="clear" w:color="auto" w:fill="auto"/>
            <w:vAlign w:val="center"/>
          </w:tcPr>
          <w:p w14:paraId="462D2E11">
            <w:pPr>
              <w:spacing w:line="240" w:lineRule="auto"/>
              <w:ind w:firstLine="180" w:firstLineChars="100"/>
              <w:rPr>
                <w:rFonts w:ascii="宋体" w:hAnsi="宋体"/>
                <w:sz w:val="18"/>
                <w:szCs w:val="18"/>
              </w:rPr>
            </w:pPr>
            <w:r>
              <w:rPr>
                <w:rFonts w:hint="eastAsia" w:ascii="宋体" w:hAnsi="宋体"/>
                <w:sz w:val="18"/>
                <w:szCs w:val="18"/>
              </w:rPr>
              <w:t>场地平面图、现场照片、流线分离说明</w:t>
            </w:r>
          </w:p>
        </w:tc>
        <w:tc>
          <w:tcPr>
            <w:tcW w:w="273" w:type="pct"/>
            <w:tcBorders>
              <w:top w:val="single" w:color="auto" w:sz="4" w:space="0"/>
              <w:bottom w:val="single" w:color="auto" w:sz="4" w:space="0"/>
            </w:tcBorders>
            <w:shd w:val="clear" w:color="auto" w:fill="auto"/>
            <w:vAlign w:val="center"/>
          </w:tcPr>
          <w:p w14:paraId="6944AB8E">
            <w:pPr>
              <w:pStyle w:val="180"/>
              <w:rPr>
                <w:rFonts w:hAnsi="宋体"/>
                <w:szCs w:val="18"/>
              </w:rPr>
            </w:pPr>
          </w:p>
        </w:tc>
      </w:tr>
      <w:tr w14:paraId="40A9B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395" w:hRule="atLeast"/>
        </w:trPr>
        <w:tc>
          <w:tcPr>
            <w:tcW w:w="573" w:type="pct"/>
            <w:vMerge w:val="continue"/>
            <w:tcBorders>
              <w:top w:val="single" w:color="auto" w:sz="4" w:space="0"/>
            </w:tcBorders>
            <w:shd w:val="clear" w:color="auto" w:fill="auto"/>
            <w:vAlign w:val="center"/>
          </w:tcPr>
          <w:p w14:paraId="26B2D032">
            <w:pPr>
              <w:pStyle w:val="180"/>
              <w:rPr>
                <w:rFonts w:hAnsi="宋体"/>
                <w:szCs w:val="18"/>
              </w:rPr>
            </w:pPr>
          </w:p>
        </w:tc>
        <w:tc>
          <w:tcPr>
            <w:tcW w:w="593" w:type="pct"/>
            <w:tcBorders>
              <w:top w:val="single" w:color="auto" w:sz="4" w:space="0"/>
              <w:bottom w:val="single" w:color="auto" w:sz="4" w:space="0"/>
            </w:tcBorders>
            <w:shd w:val="clear" w:color="auto" w:fill="auto"/>
            <w:vAlign w:val="center"/>
          </w:tcPr>
          <w:p w14:paraId="4E9D6173">
            <w:pPr>
              <w:pStyle w:val="180"/>
              <w:ind w:firstLine="180" w:firstLineChars="100"/>
              <w:rPr>
                <w:rFonts w:hAnsi="宋体"/>
                <w:szCs w:val="18"/>
              </w:rPr>
            </w:pPr>
            <w:r>
              <w:rPr>
                <w:rFonts w:hint="eastAsia" w:hAnsi="宋体"/>
                <w:szCs w:val="18"/>
              </w:rPr>
              <w:t>观众绿色出行引导（3分）</w:t>
            </w:r>
          </w:p>
        </w:tc>
        <w:tc>
          <w:tcPr>
            <w:tcW w:w="2225" w:type="pct"/>
            <w:tcBorders>
              <w:top w:val="single" w:color="auto" w:sz="4" w:space="0"/>
              <w:bottom w:val="single" w:color="auto" w:sz="4" w:space="0"/>
            </w:tcBorders>
            <w:shd w:val="clear" w:color="auto" w:fill="auto"/>
            <w:vAlign w:val="center"/>
          </w:tcPr>
          <w:p w14:paraId="409BB969">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提供公交、地铁站点及线路信息等公共交通指引</w:t>
            </w:r>
          </w:p>
          <w:p w14:paraId="4F3E483A">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宜设置接驳服务</w:t>
            </w:r>
          </w:p>
          <w:p w14:paraId="783D6B15">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w:t>
            </w:r>
            <w:r>
              <w:rPr>
                <w:rFonts w:hint="eastAsia" w:ascii="宋体" w:hAnsi="宋体" w:cstheme="minorEastAsia"/>
                <w:kern w:val="0"/>
                <w:sz w:val="18"/>
                <w:szCs w:val="18"/>
                <w:lang w:bidi="ar"/>
              </w:rPr>
              <w:t>为非机动车提供停放区等便利设施，为步行观众提供步行指引</w:t>
            </w:r>
          </w:p>
        </w:tc>
        <w:tc>
          <w:tcPr>
            <w:tcW w:w="1336" w:type="pct"/>
            <w:tcBorders>
              <w:top w:val="single" w:color="auto" w:sz="4" w:space="0"/>
              <w:bottom w:val="single" w:color="auto" w:sz="4" w:space="0"/>
            </w:tcBorders>
            <w:shd w:val="clear" w:color="auto" w:fill="auto"/>
            <w:vAlign w:val="center"/>
          </w:tcPr>
          <w:p w14:paraId="5B56C2BE">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公共交通指引材料、指引标识照片</w:t>
            </w:r>
          </w:p>
          <w:p w14:paraId="1E4FA268">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接驳车运行记录及路线图</w:t>
            </w:r>
          </w:p>
          <w:p w14:paraId="5BF33EC3">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w:t>
            </w:r>
            <w:r>
              <w:rPr>
                <w:rFonts w:hint="eastAsia" w:ascii="宋体" w:hAnsi="宋体" w:cstheme="minorEastAsia"/>
                <w:kern w:val="0"/>
                <w:sz w:val="18"/>
                <w:szCs w:val="18"/>
                <w:lang w:bidi="ar"/>
              </w:rPr>
              <w:t>非机动车停放区照片、步行指引标识照片、便利设施清单</w:t>
            </w:r>
          </w:p>
        </w:tc>
        <w:tc>
          <w:tcPr>
            <w:tcW w:w="273" w:type="pct"/>
            <w:tcBorders>
              <w:top w:val="single" w:color="auto" w:sz="4" w:space="0"/>
            </w:tcBorders>
            <w:shd w:val="clear" w:color="auto" w:fill="auto"/>
            <w:vAlign w:val="center"/>
          </w:tcPr>
          <w:p w14:paraId="57F4AF01">
            <w:pPr>
              <w:pStyle w:val="180"/>
              <w:rPr>
                <w:rFonts w:hAnsi="宋体"/>
                <w:szCs w:val="18"/>
              </w:rPr>
            </w:pPr>
          </w:p>
        </w:tc>
      </w:tr>
      <w:tr w14:paraId="197C2D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50" w:hRule="atLeast"/>
        </w:trPr>
        <w:tc>
          <w:tcPr>
            <w:tcW w:w="573" w:type="pct"/>
            <w:vMerge w:val="restart"/>
            <w:shd w:val="clear" w:color="auto" w:fill="auto"/>
            <w:vAlign w:val="center"/>
          </w:tcPr>
          <w:p w14:paraId="609438D2">
            <w:pPr>
              <w:pStyle w:val="180"/>
              <w:rPr>
                <w:rFonts w:hAnsi="宋体"/>
                <w:szCs w:val="18"/>
              </w:rPr>
            </w:pPr>
            <w:r>
              <w:rPr>
                <w:rFonts w:hint="eastAsia" w:hAnsi="宋体"/>
                <w:szCs w:val="18"/>
              </w:rPr>
              <w:t>低碳与气候变化</w:t>
            </w:r>
          </w:p>
          <w:p w14:paraId="09A66CF1">
            <w:pPr>
              <w:pStyle w:val="180"/>
              <w:rPr>
                <w:rFonts w:hAnsi="宋体"/>
                <w:szCs w:val="18"/>
              </w:rPr>
            </w:pPr>
            <w:r>
              <w:rPr>
                <w:rFonts w:hint="eastAsia" w:hAnsi="宋体"/>
                <w:szCs w:val="18"/>
              </w:rPr>
              <w:t>（10分）</w:t>
            </w:r>
          </w:p>
        </w:tc>
        <w:tc>
          <w:tcPr>
            <w:tcW w:w="593" w:type="pct"/>
            <w:tcBorders>
              <w:top w:val="single" w:color="auto" w:sz="4" w:space="0"/>
              <w:bottom w:val="single" w:color="auto" w:sz="4" w:space="0"/>
            </w:tcBorders>
            <w:shd w:val="clear" w:color="auto" w:fill="auto"/>
            <w:vAlign w:val="center"/>
          </w:tcPr>
          <w:p w14:paraId="5A8E3341">
            <w:pPr>
              <w:pStyle w:val="180"/>
              <w:ind w:firstLine="180" w:firstLineChars="100"/>
              <w:rPr>
                <w:rFonts w:hAnsi="宋体"/>
                <w:szCs w:val="18"/>
              </w:rPr>
            </w:pPr>
            <w:r>
              <w:rPr>
                <w:rFonts w:hint="eastAsia" w:hAnsi="宋体"/>
                <w:szCs w:val="18"/>
              </w:rPr>
              <w:t>节能设备</w:t>
            </w:r>
          </w:p>
          <w:p w14:paraId="34E19D57">
            <w:pPr>
              <w:pStyle w:val="180"/>
              <w:ind w:firstLine="180" w:firstLineChars="100"/>
              <w:rPr>
                <w:rFonts w:hAnsi="宋体"/>
                <w:szCs w:val="18"/>
              </w:rPr>
            </w:pPr>
            <w:r>
              <w:rPr>
                <w:rFonts w:hint="eastAsia" w:hAnsi="宋体"/>
                <w:szCs w:val="18"/>
              </w:rPr>
              <w:t>（5分）</w:t>
            </w:r>
          </w:p>
        </w:tc>
        <w:tc>
          <w:tcPr>
            <w:tcW w:w="2225" w:type="pct"/>
            <w:tcBorders>
              <w:top w:val="single" w:color="auto" w:sz="4" w:space="0"/>
              <w:bottom w:val="single" w:color="auto" w:sz="4" w:space="0"/>
            </w:tcBorders>
            <w:shd w:val="clear" w:color="auto" w:fill="auto"/>
            <w:vAlign w:val="center"/>
          </w:tcPr>
          <w:p w14:paraId="0F584B33">
            <w:pPr>
              <w:spacing w:line="240" w:lineRule="auto"/>
              <w:ind w:firstLine="180" w:firstLineChars="100"/>
              <w:rPr>
                <w:rFonts w:ascii="宋体" w:hAnsi="宋体"/>
                <w:sz w:val="18"/>
                <w:szCs w:val="18"/>
              </w:rPr>
            </w:pPr>
            <w:r>
              <w:rPr>
                <w:rFonts w:hint="eastAsia" w:ascii="宋体" w:hAnsi="宋体"/>
                <w:sz w:val="18"/>
                <w:szCs w:val="18"/>
              </w:rPr>
              <w:t>使用节能照明、空调等低能耗设备、使用太阳能等可再生能源</w:t>
            </w:r>
          </w:p>
        </w:tc>
        <w:tc>
          <w:tcPr>
            <w:tcW w:w="1336" w:type="pct"/>
            <w:tcBorders>
              <w:top w:val="single" w:color="auto" w:sz="4" w:space="0"/>
              <w:bottom w:val="single" w:color="auto" w:sz="4" w:space="0"/>
            </w:tcBorders>
            <w:shd w:val="clear" w:color="auto" w:fill="auto"/>
            <w:vAlign w:val="center"/>
          </w:tcPr>
          <w:p w14:paraId="3889C100">
            <w:pPr>
              <w:spacing w:line="240" w:lineRule="auto"/>
              <w:ind w:firstLine="180" w:firstLineChars="100"/>
              <w:rPr>
                <w:rFonts w:ascii="宋体" w:hAnsi="宋体"/>
                <w:sz w:val="18"/>
                <w:szCs w:val="18"/>
              </w:rPr>
            </w:pPr>
            <w:r>
              <w:rPr>
                <w:rFonts w:hint="eastAsia" w:ascii="宋体" w:hAnsi="宋体"/>
                <w:sz w:val="18"/>
                <w:szCs w:val="18"/>
              </w:rPr>
              <w:t>设备采购清单及中国能效标识等证明、设备现场照片、可再生能源使用照片</w:t>
            </w:r>
          </w:p>
        </w:tc>
        <w:tc>
          <w:tcPr>
            <w:tcW w:w="273" w:type="pct"/>
            <w:tcBorders>
              <w:bottom w:val="single" w:color="auto" w:sz="4" w:space="0"/>
            </w:tcBorders>
            <w:shd w:val="clear" w:color="auto" w:fill="auto"/>
            <w:vAlign w:val="center"/>
          </w:tcPr>
          <w:p w14:paraId="119CE1D6">
            <w:pPr>
              <w:pStyle w:val="180"/>
              <w:rPr>
                <w:rFonts w:hAnsi="宋体"/>
                <w:szCs w:val="18"/>
              </w:rPr>
            </w:pPr>
          </w:p>
        </w:tc>
      </w:tr>
      <w:tr w14:paraId="6F8D0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573" w:type="pct"/>
            <w:vMerge w:val="continue"/>
            <w:shd w:val="clear" w:color="auto" w:fill="auto"/>
            <w:vAlign w:val="center"/>
          </w:tcPr>
          <w:p w14:paraId="06748DC7">
            <w:pPr>
              <w:pStyle w:val="180"/>
              <w:rPr>
                <w:rFonts w:hAnsi="宋体"/>
                <w:szCs w:val="18"/>
              </w:rPr>
            </w:pPr>
          </w:p>
        </w:tc>
        <w:tc>
          <w:tcPr>
            <w:tcW w:w="593" w:type="pct"/>
            <w:tcBorders>
              <w:top w:val="single" w:color="auto" w:sz="4" w:space="0"/>
              <w:bottom w:val="single" w:color="auto" w:sz="4" w:space="0"/>
              <w:right w:val="single" w:color="auto" w:sz="4" w:space="0"/>
            </w:tcBorders>
            <w:shd w:val="clear" w:color="auto" w:fill="auto"/>
            <w:vAlign w:val="center"/>
          </w:tcPr>
          <w:p w14:paraId="6300CE07">
            <w:pPr>
              <w:spacing w:line="240" w:lineRule="auto"/>
              <w:ind w:firstLine="180" w:firstLineChars="100"/>
              <w:jc w:val="center"/>
              <w:rPr>
                <w:rFonts w:ascii="宋体" w:hAnsi="宋体"/>
                <w:sz w:val="18"/>
                <w:szCs w:val="18"/>
              </w:rPr>
            </w:pPr>
            <w:r>
              <w:rPr>
                <w:rFonts w:hint="eastAsia" w:ascii="宋体" w:hAnsi="宋体"/>
                <w:sz w:val="18"/>
                <w:szCs w:val="18"/>
              </w:rPr>
              <w:t>能耗监测</w:t>
            </w:r>
          </w:p>
          <w:p w14:paraId="770437D9">
            <w:pPr>
              <w:spacing w:line="240" w:lineRule="auto"/>
              <w:ind w:firstLine="180" w:firstLineChars="100"/>
              <w:jc w:val="center"/>
              <w:rPr>
                <w:rFonts w:ascii="宋体" w:hAnsi="宋体"/>
                <w:sz w:val="18"/>
                <w:szCs w:val="18"/>
              </w:rPr>
            </w:pPr>
            <w:r>
              <w:rPr>
                <w:rFonts w:hint="eastAsia" w:ascii="宋体" w:hAnsi="宋体"/>
                <w:sz w:val="18"/>
                <w:szCs w:val="18"/>
              </w:rPr>
              <w:t>（2分）</w:t>
            </w:r>
          </w:p>
        </w:tc>
        <w:tc>
          <w:tcPr>
            <w:tcW w:w="2225" w:type="pct"/>
            <w:tcBorders>
              <w:top w:val="single" w:color="auto" w:sz="4" w:space="0"/>
              <w:left w:val="single" w:color="auto" w:sz="4" w:space="0"/>
              <w:bottom w:val="single" w:color="auto" w:sz="4" w:space="0"/>
              <w:right w:val="single" w:color="auto" w:sz="4" w:space="0"/>
            </w:tcBorders>
            <w:shd w:val="clear" w:color="auto" w:fill="auto"/>
            <w:vAlign w:val="center"/>
          </w:tcPr>
          <w:p w14:paraId="60017D82">
            <w:pPr>
              <w:spacing w:line="240" w:lineRule="auto"/>
              <w:ind w:firstLine="180" w:firstLineChars="100"/>
              <w:rPr>
                <w:rFonts w:ascii="宋体" w:hAnsi="宋体"/>
                <w:sz w:val="18"/>
                <w:szCs w:val="18"/>
              </w:rPr>
            </w:pPr>
            <w:r>
              <w:rPr>
                <w:rFonts w:hint="eastAsia" w:ascii="宋体" w:hAnsi="宋体"/>
                <w:sz w:val="18"/>
                <w:szCs w:val="18"/>
              </w:rPr>
              <w:t>对布展及展览期间能耗进行监测管控，实时管控展区电力、水资源消耗</w:t>
            </w:r>
          </w:p>
        </w:tc>
        <w:tc>
          <w:tcPr>
            <w:tcW w:w="1336" w:type="pct"/>
            <w:tcBorders>
              <w:top w:val="single" w:color="auto" w:sz="4" w:space="0"/>
              <w:left w:val="single" w:color="auto" w:sz="4" w:space="0"/>
              <w:bottom w:val="single" w:color="auto" w:sz="4" w:space="0"/>
            </w:tcBorders>
            <w:shd w:val="clear" w:color="auto" w:fill="auto"/>
            <w:vAlign w:val="center"/>
          </w:tcPr>
          <w:p w14:paraId="7A47AB15">
            <w:pPr>
              <w:spacing w:line="240" w:lineRule="auto"/>
              <w:ind w:firstLine="180" w:firstLineChars="100"/>
              <w:rPr>
                <w:rFonts w:ascii="宋体" w:hAnsi="宋体"/>
                <w:sz w:val="18"/>
                <w:szCs w:val="18"/>
              </w:rPr>
            </w:pPr>
            <w:r>
              <w:rPr>
                <w:rFonts w:hint="eastAsia" w:ascii="宋体" w:hAnsi="宋体"/>
                <w:sz w:val="18"/>
                <w:szCs w:val="18"/>
              </w:rPr>
              <w:t>水电记录表</w:t>
            </w:r>
          </w:p>
        </w:tc>
        <w:tc>
          <w:tcPr>
            <w:tcW w:w="273" w:type="pct"/>
            <w:tcBorders>
              <w:top w:val="single" w:color="auto" w:sz="4" w:space="0"/>
              <w:bottom w:val="single" w:color="auto" w:sz="4" w:space="0"/>
            </w:tcBorders>
            <w:shd w:val="clear" w:color="auto" w:fill="auto"/>
            <w:vAlign w:val="center"/>
          </w:tcPr>
          <w:p w14:paraId="2466FABC">
            <w:pPr>
              <w:pStyle w:val="180"/>
              <w:rPr>
                <w:rFonts w:hAnsi="宋体"/>
                <w:szCs w:val="18"/>
              </w:rPr>
            </w:pPr>
          </w:p>
        </w:tc>
      </w:tr>
      <w:tr w14:paraId="64F15E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779" w:hRule="atLeast"/>
        </w:trPr>
        <w:tc>
          <w:tcPr>
            <w:tcW w:w="573" w:type="pct"/>
            <w:vMerge w:val="continue"/>
            <w:shd w:val="clear" w:color="auto" w:fill="auto"/>
            <w:vAlign w:val="center"/>
          </w:tcPr>
          <w:p w14:paraId="207B26DC">
            <w:pPr>
              <w:pStyle w:val="180"/>
              <w:jc w:val="both"/>
              <w:rPr>
                <w:rFonts w:hAnsi="宋体"/>
                <w:szCs w:val="18"/>
              </w:rPr>
            </w:pPr>
          </w:p>
        </w:tc>
        <w:tc>
          <w:tcPr>
            <w:tcW w:w="593" w:type="pct"/>
            <w:tcBorders>
              <w:top w:val="single" w:color="auto" w:sz="4" w:space="0"/>
              <w:bottom w:val="single" w:color="auto" w:sz="4" w:space="0"/>
              <w:right w:val="single" w:color="auto" w:sz="4" w:space="0"/>
            </w:tcBorders>
            <w:shd w:val="clear" w:color="auto" w:fill="auto"/>
            <w:vAlign w:val="center"/>
          </w:tcPr>
          <w:p w14:paraId="6656522E">
            <w:pPr>
              <w:widowControl/>
              <w:spacing w:line="240" w:lineRule="auto"/>
              <w:ind w:firstLine="180" w:firstLineChars="100"/>
              <w:jc w:val="center"/>
              <w:rPr>
                <w:rFonts w:ascii="宋体" w:hAnsi="宋体" w:cstheme="minorEastAsia"/>
                <w:kern w:val="0"/>
                <w:sz w:val="18"/>
                <w:szCs w:val="18"/>
                <w:lang w:bidi="ar"/>
              </w:rPr>
            </w:pPr>
            <w:r>
              <w:rPr>
                <w:rFonts w:hint="eastAsia" w:ascii="宋体" w:hAnsi="宋体" w:cstheme="minorEastAsia"/>
                <w:kern w:val="0"/>
                <w:sz w:val="18"/>
                <w:szCs w:val="18"/>
                <w:lang w:bidi="ar"/>
              </w:rPr>
              <w:t>宣传材料</w:t>
            </w:r>
          </w:p>
          <w:p w14:paraId="6A2C9D5F">
            <w:pPr>
              <w:pStyle w:val="180"/>
              <w:ind w:firstLine="180" w:firstLineChars="100"/>
              <w:rPr>
                <w:rFonts w:hAnsi="宋体"/>
                <w:szCs w:val="18"/>
              </w:rPr>
            </w:pPr>
            <w:r>
              <w:rPr>
                <w:rFonts w:hint="eastAsia" w:hAnsi="宋体" w:cstheme="minorEastAsia"/>
                <w:szCs w:val="18"/>
                <w:lang w:bidi="ar"/>
              </w:rPr>
              <w:t>（3分）</w:t>
            </w:r>
          </w:p>
        </w:tc>
        <w:tc>
          <w:tcPr>
            <w:tcW w:w="2225" w:type="pct"/>
            <w:tcBorders>
              <w:top w:val="single" w:color="auto" w:sz="4" w:space="0"/>
              <w:left w:val="single" w:color="auto" w:sz="4" w:space="0"/>
              <w:bottom w:val="single" w:color="auto" w:sz="4" w:space="0"/>
              <w:right w:val="single" w:color="auto" w:sz="4" w:space="0"/>
            </w:tcBorders>
            <w:shd w:val="clear" w:color="auto" w:fill="auto"/>
            <w:vAlign w:val="center"/>
          </w:tcPr>
          <w:p w14:paraId="4E18159B">
            <w:pPr>
              <w:spacing w:line="240" w:lineRule="auto"/>
              <w:ind w:firstLine="180" w:firstLineChars="100"/>
              <w:rPr>
                <w:rFonts w:ascii="宋体" w:hAnsi="宋体"/>
                <w:sz w:val="18"/>
                <w:szCs w:val="18"/>
              </w:rPr>
            </w:pPr>
            <w:r>
              <w:rPr>
                <w:rFonts w:hint="eastAsia" w:ascii="宋体" w:hAnsi="宋体"/>
                <w:sz w:val="18"/>
                <w:szCs w:val="18"/>
              </w:rPr>
              <w:t>以公众号、短视频等线上电子渠道为主要宣传途径，减少纸质物料消耗</w:t>
            </w:r>
          </w:p>
        </w:tc>
        <w:tc>
          <w:tcPr>
            <w:tcW w:w="1336" w:type="pct"/>
            <w:tcBorders>
              <w:top w:val="single" w:color="auto" w:sz="4" w:space="0"/>
              <w:left w:val="single" w:color="auto" w:sz="4" w:space="0"/>
              <w:bottom w:val="single" w:color="auto" w:sz="4" w:space="0"/>
            </w:tcBorders>
            <w:shd w:val="clear" w:color="auto" w:fill="auto"/>
            <w:vAlign w:val="center"/>
          </w:tcPr>
          <w:p w14:paraId="1D27DF24">
            <w:pPr>
              <w:spacing w:line="240" w:lineRule="auto"/>
              <w:ind w:firstLine="180" w:firstLineChars="100"/>
              <w:rPr>
                <w:rFonts w:ascii="宋体" w:hAnsi="宋体"/>
                <w:sz w:val="18"/>
                <w:szCs w:val="18"/>
              </w:rPr>
            </w:pPr>
            <w:r>
              <w:rPr>
                <w:rFonts w:hint="eastAsia" w:ascii="宋体" w:hAnsi="宋体"/>
                <w:sz w:val="18"/>
                <w:szCs w:val="18"/>
              </w:rPr>
              <w:t>线上宣传内容截图</w:t>
            </w:r>
          </w:p>
        </w:tc>
        <w:tc>
          <w:tcPr>
            <w:tcW w:w="273" w:type="pct"/>
            <w:tcBorders>
              <w:top w:val="single" w:color="auto" w:sz="4" w:space="0"/>
              <w:bottom w:val="single" w:color="auto" w:sz="4" w:space="0"/>
            </w:tcBorders>
            <w:shd w:val="clear" w:color="auto" w:fill="auto"/>
            <w:vAlign w:val="center"/>
          </w:tcPr>
          <w:p w14:paraId="7BE9B6BC">
            <w:pPr>
              <w:pStyle w:val="180"/>
              <w:rPr>
                <w:rFonts w:hAnsi="宋体"/>
                <w:szCs w:val="18"/>
              </w:rPr>
            </w:pPr>
          </w:p>
        </w:tc>
      </w:tr>
      <w:tr w14:paraId="72F98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2425" w:hRule="atLeast"/>
        </w:trPr>
        <w:tc>
          <w:tcPr>
            <w:tcW w:w="573" w:type="pct"/>
            <w:vMerge w:val="restart"/>
            <w:shd w:val="clear" w:color="auto" w:fill="auto"/>
            <w:vAlign w:val="center"/>
          </w:tcPr>
          <w:p w14:paraId="773EA173">
            <w:pPr>
              <w:pStyle w:val="180"/>
              <w:rPr>
                <w:rFonts w:hAnsi="宋体"/>
                <w:szCs w:val="18"/>
              </w:rPr>
            </w:pPr>
            <w:r>
              <w:rPr>
                <w:rFonts w:hint="eastAsia" w:hAnsi="宋体"/>
                <w:szCs w:val="18"/>
              </w:rPr>
              <w:t>人员与社会影响</w:t>
            </w:r>
          </w:p>
          <w:p w14:paraId="5CC505F8">
            <w:pPr>
              <w:pStyle w:val="180"/>
              <w:rPr>
                <w:rFonts w:hAnsi="宋体"/>
                <w:szCs w:val="18"/>
              </w:rPr>
            </w:pPr>
            <w:r>
              <w:rPr>
                <w:rFonts w:hint="eastAsia" w:hAnsi="宋体"/>
                <w:szCs w:val="18"/>
              </w:rPr>
              <w:t>（20分）</w:t>
            </w:r>
          </w:p>
        </w:tc>
        <w:tc>
          <w:tcPr>
            <w:tcW w:w="593" w:type="pct"/>
            <w:tcBorders>
              <w:top w:val="single" w:color="auto" w:sz="4" w:space="0"/>
            </w:tcBorders>
            <w:shd w:val="clear" w:color="auto" w:fill="auto"/>
            <w:vAlign w:val="center"/>
          </w:tcPr>
          <w:p w14:paraId="7435B283">
            <w:pPr>
              <w:pStyle w:val="180"/>
              <w:rPr>
                <w:rFonts w:hAnsi="宋体"/>
                <w:szCs w:val="18"/>
              </w:rPr>
            </w:pPr>
            <w:r>
              <w:rPr>
                <w:rFonts w:hint="eastAsia" w:hAnsi="宋体"/>
                <w:szCs w:val="18"/>
              </w:rPr>
              <w:t>人员培训与技能</w:t>
            </w:r>
          </w:p>
          <w:p w14:paraId="3620886A">
            <w:pPr>
              <w:pStyle w:val="180"/>
              <w:rPr>
                <w:rFonts w:hAnsi="宋体"/>
                <w:szCs w:val="18"/>
              </w:rPr>
            </w:pPr>
            <w:r>
              <w:rPr>
                <w:rFonts w:hint="eastAsia" w:hAnsi="宋体"/>
                <w:szCs w:val="18"/>
              </w:rPr>
              <w:t>（5分）</w:t>
            </w:r>
          </w:p>
        </w:tc>
        <w:tc>
          <w:tcPr>
            <w:tcW w:w="2225" w:type="pct"/>
            <w:tcBorders>
              <w:top w:val="single" w:color="auto" w:sz="4" w:space="0"/>
            </w:tcBorders>
            <w:shd w:val="clear" w:color="auto" w:fill="auto"/>
            <w:vAlign w:val="center"/>
          </w:tcPr>
          <w:p w14:paraId="6617A567">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a)布场人员熟悉农业科普展览专用环保布展材料特性，落实节能降耗与低碳搭建要求；定期巡检和维护农业展品、科普装置、互动设备</w:t>
            </w:r>
          </w:p>
          <w:p w14:paraId="666C0843">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b)宣传人员具备农业科普宣传内容创作能力，使用可循环、可降解环保宣传物料，采用数字化渠道开展展览宣传</w:t>
            </w:r>
          </w:p>
          <w:p w14:paraId="484BE281">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c)后勤保障人员选用环保型可重复利用物资；及时开展现场垃圾分类、清运与环境整治；定期进行消防安全、用电安全、展品防护等安全排查</w:t>
            </w:r>
          </w:p>
          <w:p w14:paraId="5950E9A2">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d)讲解人员熟练掌握现代农业科技、优良品种、农耕文化、生态农业等知识；具备规范科普讲解技能，采用适宜公众的表达方式</w:t>
            </w:r>
          </w:p>
          <w:p w14:paraId="1FBE3483">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e)志愿者人员完成岗前培训，熟悉基础农业科普知识与现场服务规范；服从工作安排，开展观众引导、秩序维护、咨询答疑等服务</w:t>
            </w:r>
          </w:p>
        </w:tc>
        <w:tc>
          <w:tcPr>
            <w:tcW w:w="1336" w:type="pct"/>
            <w:tcBorders>
              <w:top w:val="single" w:color="auto" w:sz="4" w:space="0"/>
            </w:tcBorders>
            <w:shd w:val="clear" w:color="auto" w:fill="auto"/>
            <w:vAlign w:val="center"/>
          </w:tcPr>
          <w:p w14:paraId="1AF26629">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a)岗位培训记录、巡检维护记录、现场检查照片</w:t>
            </w:r>
          </w:p>
          <w:p w14:paraId="085CADBD">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b)宣传人员培训证明、宣传物料采购记录、</w:t>
            </w:r>
            <w:r>
              <w:rPr>
                <w:rFonts w:hint="eastAsia" w:ascii="宋体" w:hAnsi="宋体" w:cstheme="minorEastAsia"/>
                <w:sz w:val="18"/>
                <w:szCs w:val="18"/>
              </w:rPr>
              <w:t>宣传页面照片或截图</w:t>
            </w:r>
          </w:p>
          <w:p w14:paraId="39CB4B40">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c)后勤人员培训记录、物资采购清单、垃圾分类及清运记录、安全排查记录及整改单</w:t>
            </w:r>
          </w:p>
          <w:p w14:paraId="25930EB9">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d)讲解人员培训及考核记录、讲解词文本、现场讲解照片</w:t>
            </w:r>
            <w:r>
              <w:rPr>
                <w:rFonts w:hint="eastAsia" w:ascii="宋体" w:hAnsi="宋体" w:cstheme="minorEastAsia"/>
                <w:sz w:val="18"/>
                <w:szCs w:val="18"/>
              </w:rPr>
              <w:t>或</w:t>
            </w:r>
            <w:r>
              <w:rPr>
                <w:rFonts w:ascii="宋体" w:hAnsi="宋体" w:cstheme="minorEastAsia"/>
                <w:sz w:val="18"/>
                <w:szCs w:val="18"/>
              </w:rPr>
              <w:t>视频、观众反馈</w:t>
            </w:r>
          </w:p>
          <w:p w14:paraId="1E2C05C6">
            <w:pPr>
              <w:widowControl/>
              <w:spacing w:line="240" w:lineRule="auto"/>
              <w:ind w:firstLine="180" w:firstLineChars="100"/>
              <w:rPr>
                <w:rFonts w:ascii="宋体" w:hAnsi="宋体" w:cstheme="minorEastAsia"/>
                <w:sz w:val="18"/>
                <w:szCs w:val="18"/>
              </w:rPr>
            </w:pPr>
            <w:r>
              <w:rPr>
                <w:rFonts w:ascii="宋体" w:hAnsi="宋体" w:cstheme="minorEastAsia"/>
                <w:sz w:val="18"/>
                <w:szCs w:val="18"/>
              </w:rPr>
              <w:t>e)志愿者培训记录、排班表及工作记录、服务照片</w:t>
            </w:r>
          </w:p>
        </w:tc>
        <w:tc>
          <w:tcPr>
            <w:tcW w:w="273" w:type="pct"/>
            <w:tcBorders>
              <w:top w:val="single" w:color="auto" w:sz="4" w:space="0"/>
            </w:tcBorders>
            <w:shd w:val="clear" w:color="auto" w:fill="auto"/>
            <w:vAlign w:val="center"/>
          </w:tcPr>
          <w:p w14:paraId="372DEB49">
            <w:pPr>
              <w:pStyle w:val="180"/>
              <w:rPr>
                <w:rFonts w:hAnsi="宋体"/>
                <w:szCs w:val="18"/>
              </w:rPr>
            </w:pPr>
          </w:p>
        </w:tc>
      </w:tr>
      <w:tr w14:paraId="17C7AB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574" w:hRule="atLeast"/>
        </w:trPr>
        <w:tc>
          <w:tcPr>
            <w:tcW w:w="573" w:type="pct"/>
            <w:vMerge w:val="continue"/>
            <w:tcBorders>
              <w:bottom w:val="single" w:color="auto" w:sz="8" w:space="0"/>
            </w:tcBorders>
            <w:shd w:val="clear" w:color="auto" w:fill="auto"/>
            <w:vAlign w:val="center"/>
          </w:tcPr>
          <w:p w14:paraId="7AFDEC27">
            <w:pPr>
              <w:pStyle w:val="180"/>
              <w:rPr>
                <w:rFonts w:hAnsi="宋体"/>
                <w:szCs w:val="18"/>
              </w:rPr>
            </w:pPr>
          </w:p>
        </w:tc>
        <w:tc>
          <w:tcPr>
            <w:tcW w:w="593" w:type="pct"/>
            <w:tcBorders>
              <w:bottom w:val="single" w:color="auto" w:sz="8" w:space="0"/>
            </w:tcBorders>
            <w:shd w:val="clear" w:color="auto" w:fill="auto"/>
            <w:vAlign w:val="center"/>
          </w:tcPr>
          <w:p w14:paraId="4BC8DD95">
            <w:pPr>
              <w:pStyle w:val="180"/>
              <w:rPr>
                <w:rFonts w:hAnsi="宋体"/>
                <w:szCs w:val="18"/>
              </w:rPr>
            </w:pPr>
            <w:r>
              <w:rPr>
                <w:rFonts w:hint="eastAsia" w:hAnsi="宋体"/>
                <w:szCs w:val="18"/>
              </w:rPr>
              <w:t>应急预案</w:t>
            </w:r>
          </w:p>
          <w:p w14:paraId="4B8C2989">
            <w:pPr>
              <w:pStyle w:val="180"/>
              <w:rPr>
                <w:rFonts w:hAnsi="宋体"/>
                <w:szCs w:val="18"/>
              </w:rPr>
            </w:pPr>
            <w:r>
              <w:rPr>
                <w:rFonts w:hint="eastAsia" w:hAnsi="宋体"/>
                <w:szCs w:val="18"/>
              </w:rPr>
              <w:t>（5分）</w:t>
            </w:r>
          </w:p>
        </w:tc>
        <w:tc>
          <w:tcPr>
            <w:tcW w:w="2225" w:type="pct"/>
            <w:tcBorders>
              <w:bottom w:val="single" w:color="auto" w:sz="8" w:space="0"/>
            </w:tcBorders>
            <w:shd w:val="clear" w:color="auto" w:fill="auto"/>
            <w:vAlign w:val="center"/>
          </w:tcPr>
          <w:p w14:paraId="584A8416">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对工作人员进行应急预案培训，明确各岗位职责</w:t>
            </w:r>
          </w:p>
          <w:p w14:paraId="722A299E">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发生紧急情况时，应按预案有序组织观众疏散，并优先保护重要展品及周边环境</w:t>
            </w:r>
          </w:p>
          <w:p w14:paraId="5561E1C5">
            <w:pPr>
              <w:spacing w:line="240" w:lineRule="auto"/>
              <w:ind w:firstLine="100"/>
              <w:rPr>
                <w:rFonts w:ascii="宋体" w:hAnsi="宋体"/>
                <w:sz w:val="18"/>
                <w:szCs w:val="18"/>
              </w:rPr>
            </w:pPr>
            <w:r>
              <w:rPr>
                <w:rFonts w:ascii="宋体" w:hAnsi="宋体"/>
                <w:sz w:val="18"/>
                <w:szCs w:val="18"/>
              </w:rPr>
              <w:t>c)</w:t>
            </w:r>
            <w:r>
              <w:rPr>
                <w:rFonts w:hint="eastAsia" w:ascii="宋体" w:hAnsi="宋体"/>
                <w:sz w:val="18"/>
                <w:szCs w:val="18"/>
              </w:rPr>
              <w:t>包含作物病虫害、农机故障、极端天气等农业突发事件的应对措施，明确应急响应流程与责任分工</w:t>
            </w:r>
          </w:p>
          <w:p w14:paraId="7900F8AF">
            <w:pPr>
              <w:spacing w:line="240" w:lineRule="auto"/>
              <w:ind w:firstLine="100"/>
              <w:rPr>
                <w:rFonts w:ascii="宋体" w:hAnsi="宋体"/>
                <w:sz w:val="18"/>
                <w:szCs w:val="18"/>
              </w:rPr>
            </w:pPr>
            <w:r>
              <w:rPr>
                <w:rFonts w:ascii="宋体" w:hAnsi="宋体"/>
                <w:sz w:val="18"/>
                <w:szCs w:val="18"/>
              </w:rPr>
              <w:t>d)</w:t>
            </w:r>
            <w:r>
              <w:rPr>
                <w:rFonts w:hint="eastAsia" w:ascii="宋体" w:hAnsi="宋体"/>
                <w:sz w:val="18"/>
                <w:szCs w:val="18"/>
              </w:rPr>
              <w:t>规定紧急疏散时的生态保护方案，防止对展示生物及场地环境造成破坏，并定期组织应急演练，保留演练记录</w:t>
            </w:r>
          </w:p>
        </w:tc>
        <w:tc>
          <w:tcPr>
            <w:tcW w:w="1336" w:type="pct"/>
            <w:tcBorders>
              <w:bottom w:val="single" w:color="auto" w:sz="8" w:space="0"/>
            </w:tcBorders>
            <w:shd w:val="clear" w:color="auto" w:fill="auto"/>
            <w:vAlign w:val="center"/>
          </w:tcPr>
          <w:p w14:paraId="1A4EDC69">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应急预案文件、培训签到表、岗位职责分工表</w:t>
            </w:r>
          </w:p>
          <w:p w14:paraId="4BB3974C">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应急演练记录、疏散示意图</w:t>
            </w:r>
          </w:p>
          <w:p w14:paraId="42ADAE56">
            <w:pPr>
              <w:spacing w:line="240" w:lineRule="auto"/>
              <w:ind w:firstLine="100"/>
              <w:rPr>
                <w:rFonts w:ascii="宋体" w:hAnsi="宋体"/>
                <w:sz w:val="18"/>
                <w:szCs w:val="18"/>
              </w:rPr>
            </w:pPr>
            <w:r>
              <w:rPr>
                <w:rFonts w:ascii="宋体" w:hAnsi="宋体"/>
                <w:sz w:val="18"/>
                <w:szCs w:val="18"/>
              </w:rPr>
              <w:t>c)</w:t>
            </w:r>
            <w:r>
              <w:rPr>
                <w:rFonts w:hint="eastAsia" w:ascii="宋体" w:hAnsi="宋体"/>
                <w:sz w:val="18"/>
                <w:szCs w:val="18"/>
              </w:rPr>
              <w:t>农业突发事件专项应急预案、应急响应流程图</w:t>
            </w:r>
          </w:p>
          <w:p w14:paraId="7889BCD4">
            <w:pPr>
              <w:spacing w:line="240" w:lineRule="auto"/>
              <w:ind w:firstLine="100"/>
              <w:rPr>
                <w:rFonts w:ascii="宋体" w:hAnsi="宋体"/>
                <w:sz w:val="18"/>
                <w:szCs w:val="18"/>
              </w:rPr>
            </w:pPr>
            <w:r>
              <w:rPr>
                <w:rFonts w:ascii="宋体" w:hAnsi="宋体"/>
                <w:sz w:val="18"/>
                <w:szCs w:val="18"/>
              </w:rPr>
              <w:t>d)</w:t>
            </w:r>
            <w:r>
              <w:rPr>
                <w:rFonts w:hint="eastAsia" w:ascii="宋体" w:hAnsi="宋体"/>
                <w:sz w:val="18"/>
                <w:szCs w:val="18"/>
              </w:rPr>
              <w:t>生态保护专项方案、应急演练记录</w:t>
            </w:r>
          </w:p>
        </w:tc>
        <w:tc>
          <w:tcPr>
            <w:tcW w:w="273" w:type="pct"/>
            <w:tcBorders>
              <w:bottom w:val="single" w:color="auto" w:sz="8" w:space="0"/>
            </w:tcBorders>
            <w:shd w:val="clear" w:color="auto" w:fill="auto"/>
            <w:vAlign w:val="center"/>
          </w:tcPr>
          <w:p w14:paraId="29101A77">
            <w:pPr>
              <w:pStyle w:val="180"/>
              <w:rPr>
                <w:rFonts w:hAnsi="宋体"/>
                <w:szCs w:val="18"/>
              </w:rPr>
            </w:pPr>
          </w:p>
        </w:tc>
      </w:tr>
    </w:tbl>
    <w:p w14:paraId="2D94BB94">
      <w:r>
        <w:br w:type="page"/>
      </w:r>
    </w:p>
    <w:p w14:paraId="5D19FF55">
      <w:pPr>
        <w:pStyle w:val="58"/>
        <w:pageBreakBefore/>
        <w:spacing w:before="120" w:beforeLines="50" w:after="120" w:afterLines="50"/>
        <w:ind w:firstLine="0" w:firstLineChars="0"/>
        <w:jc w:val="center"/>
        <w:rPr>
          <w:rFonts w:hint="eastAsia" w:hAnsi="宋体"/>
        </w:rPr>
      </w:pPr>
      <w:r>
        <w:rPr>
          <w:rFonts w:hint="eastAsia" w:ascii="黑体" w:hAnsi="黑体" w:eastAsia="黑体"/>
        </w:rPr>
        <w:t>表A.1  农业科普展览活动可持续性评价指标评分表</w:t>
      </w:r>
      <w:r>
        <w:rPr>
          <w:rFonts w:hint="eastAsia" w:hAnsi="宋体"/>
        </w:rPr>
        <w:t>（续）</w:t>
      </w:r>
    </w:p>
    <w:tbl>
      <w:tblPr>
        <w:tblStyle w:val="2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094"/>
        <w:gridCol w:w="1133"/>
        <w:gridCol w:w="4252"/>
        <w:gridCol w:w="2553"/>
        <w:gridCol w:w="522"/>
      </w:tblGrid>
      <w:tr w14:paraId="6E059D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trPr>
        <w:tc>
          <w:tcPr>
            <w:tcW w:w="573" w:type="pct"/>
            <w:tcBorders>
              <w:top w:val="single" w:color="auto" w:sz="8" w:space="0"/>
              <w:bottom w:val="single" w:color="auto" w:sz="8" w:space="0"/>
            </w:tcBorders>
            <w:shd w:val="clear" w:color="auto" w:fill="auto"/>
            <w:vAlign w:val="center"/>
          </w:tcPr>
          <w:p w14:paraId="67239B11">
            <w:pPr>
              <w:pStyle w:val="180"/>
              <w:rPr>
                <w:rFonts w:hAnsi="宋体"/>
                <w:szCs w:val="18"/>
              </w:rPr>
            </w:pPr>
            <w:r>
              <w:rPr>
                <w:rFonts w:hAnsi="宋体"/>
                <w:szCs w:val="18"/>
              </w:rPr>
              <w:t>一级指标</w:t>
            </w:r>
          </w:p>
        </w:tc>
        <w:tc>
          <w:tcPr>
            <w:tcW w:w="593" w:type="pct"/>
            <w:tcBorders>
              <w:top w:val="single" w:color="auto" w:sz="8" w:space="0"/>
              <w:bottom w:val="single" w:color="auto" w:sz="8" w:space="0"/>
            </w:tcBorders>
            <w:shd w:val="clear" w:color="auto" w:fill="auto"/>
            <w:vAlign w:val="center"/>
          </w:tcPr>
          <w:p w14:paraId="5E00CAA0">
            <w:pPr>
              <w:pStyle w:val="180"/>
              <w:rPr>
                <w:rFonts w:hAnsi="宋体"/>
                <w:szCs w:val="18"/>
              </w:rPr>
            </w:pPr>
            <w:r>
              <w:rPr>
                <w:rFonts w:hAnsi="宋体"/>
                <w:szCs w:val="18"/>
              </w:rPr>
              <w:t>二级指标</w:t>
            </w:r>
          </w:p>
        </w:tc>
        <w:tc>
          <w:tcPr>
            <w:tcW w:w="2225" w:type="pct"/>
            <w:tcBorders>
              <w:top w:val="single" w:color="auto" w:sz="8" w:space="0"/>
              <w:bottom w:val="single" w:color="auto" w:sz="8" w:space="0"/>
            </w:tcBorders>
            <w:shd w:val="clear" w:color="auto" w:fill="auto"/>
            <w:vAlign w:val="center"/>
          </w:tcPr>
          <w:p w14:paraId="45DB8641">
            <w:pPr>
              <w:pStyle w:val="180"/>
              <w:rPr>
                <w:rFonts w:hAnsi="宋体"/>
                <w:szCs w:val="18"/>
              </w:rPr>
            </w:pPr>
            <w:r>
              <w:rPr>
                <w:rFonts w:hAnsi="宋体"/>
                <w:szCs w:val="18"/>
              </w:rPr>
              <w:t>评价内容</w:t>
            </w:r>
          </w:p>
        </w:tc>
        <w:tc>
          <w:tcPr>
            <w:tcW w:w="1336" w:type="pct"/>
            <w:tcBorders>
              <w:top w:val="single" w:color="auto" w:sz="8" w:space="0"/>
              <w:bottom w:val="single" w:color="auto" w:sz="8" w:space="0"/>
            </w:tcBorders>
            <w:shd w:val="clear" w:color="auto" w:fill="auto"/>
            <w:vAlign w:val="center"/>
          </w:tcPr>
          <w:p w14:paraId="625DCDAA">
            <w:pPr>
              <w:pStyle w:val="180"/>
              <w:rPr>
                <w:rFonts w:hAnsi="宋体"/>
                <w:szCs w:val="18"/>
              </w:rPr>
            </w:pPr>
            <w:r>
              <w:rPr>
                <w:rFonts w:hAnsi="宋体"/>
                <w:szCs w:val="18"/>
              </w:rPr>
              <w:t>主要佐证材料</w:t>
            </w:r>
          </w:p>
        </w:tc>
        <w:tc>
          <w:tcPr>
            <w:tcW w:w="273" w:type="pct"/>
            <w:tcBorders>
              <w:top w:val="single" w:color="auto" w:sz="8" w:space="0"/>
              <w:bottom w:val="single" w:color="auto" w:sz="8" w:space="0"/>
            </w:tcBorders>
            <w:shd w:val="clear" w:color="auto" w:fill="auto"/>
            <w:vAlign w:val="center"/>
          </w:tcPr>
          <w:p w14:paraId="071F131A">
            <w:pPr>
              <w:pStyle w:val="180"/>
              <w:rPr>
                <w:rFonts w:hAnsi="宋体"/>
                <w:szCs w:val="18"/>
              </w:rPr>
            </w:pPr>
            <w:r>
              <w:rPr>
                <w:rFonts w:hAnsi="宋体"/>
                <w:szCs w:val="18"/>
              </w:rPr>
              <w:t>评分</w:t>
            </w:r>
          </w:p>
        </w:tc>
      </w:tr>
      <w:tr w14:paraId="2979C1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574" w:hRule="atLeast"/>
        </w:trPr>
        <w:tc>
          <w:tcPr>
            <w:tcW w:w="573" w:type="pct"/>
            <w:vMerge w:val="restart"/>
            <w:tcBorders>
              <w:top w:val="single" w:color="auto" w:sz="4" w:space="0"/>
              <w:bottom w:val="single" w:color="auto" w:sz="4" w:space="0"/>
            </w:tcBorders>
            <w:shd w:val="clear" w:color="auto" w:fill="auto"/>
            <w:vAlign w:val="center"/>
          </w:tcPr>
          <w:p w14:paraId="7876041A">
            <w:pPr>
              <w:pStyle w:val="180"/>
              <w:rPr>
                <w:rFonts w:hAnsi="宋体"/>
                <w:szCs w:val="18"/>
              </w:rPr>
            </w:pPr>
            <w:r>
              <w:rPr>
                <w:rFonts w:hint="eastAsia" w:hAnsi="宋体"/>
                <w:szCs w:val="18"/>
              </w:rPr>
              <w:t>人员与社会影响</w:t>
            </w:r>
          </w:p>
          <w:p w14:paraId="328397CD">
            <w:pPr>
              <w:pStyle w:val="180"/>
              <w:rPr>
                <w:rFonts w:hAnsi="宋体"/>
                <w:szCs w:val="18"/>
              </w:rPr>
            </w:pPr>
            <w:r>
              <w:rPr>
                <w:rFonts w:hint="eastAsia" w:hAnsi="宋体"/>
                <w:szCs w:val="18"/>
              </w:rPr>
              <w:t>（20分）</w:t>
            </w:r>
          </w:p>
        </w:tc>
        <w:tc>
          <w:tcPr>
            <w:tcW w:w="593" w:type="pct"/>
            <w:tcBorders>
              <w:top w:val="single" w:color="auto" w:sz="4" w:space="0"/>
              <w:bottom w:val="single" w:color="auto" w:sz="4" w:space="0"/>
            </w:tcBorders>
            <w:shd w:val="clear" w:color="auto" w:fill="auto"/>
            <w:vAlign w:val="center"/>
          </w:tcPr>
          <w:p w14:paraId="435D4C0B">
            <w:pPr>
              <w:pStyle w:val="180"/>
              <w:rPr>
                <w:rFonts w:hAnsi="宋体"/>
                <w:szCs w:val="18"/>
              </w:rPr>
            </w:pPr>
            <w:r>
              <w:rPr>
                <w:rFonts w:hint="eastAsia" w:hAnsi="宋体"/>
                <w:szCs w:val="18"/>
              </w:rPr>
              <w:t>持续改进与社会责任</w:t>
            </w:r>
          </w:p>
          <w:p w14:paraId="2A1EAA09">
            <w:pPr>
              <w:pStyle w:val="180"/>
              <w:rPr>
                <w:rFonts w:hAnsi="宋体"/>
                <w:szCs w:val="18"/>
              </w:rPr>
            </w:pPr>
            <w:r>
              <w:rPr>
                <w:rFonts w:hint="eastAsia" w:hAnsi="宋体"/>
                <w:szCs w:val="18"/>
              </w:rPr>
              <w:t>（3分）</w:t>
            </w:r>
          </w:p>
        </w:tc>
        <w:tc>
          <w:tcPr>
            <w:tcW w:w="2225" w:type="pct"/>
            <w:tcBorders>
              <w:top w:val="single" w:color="auto" w:sz="4" w:space="0"/>
              <w:bottom w:val="single" w:color="auto" w:sz="4" w:space="0"/>
            </w:tcBorders>
            <w:shd w:val="clear" w:color="auto" w:fill="auto"/>
            <w:vAlign w:val="center"/>
          </w:tcPr>
          <w:p w14:paraId="5D722003">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动组织方建立内部评估机制，分析可持续性绩效并制定改进措施</w:t>
            </w:r>
          </w:p>
          <w:p w14:paraId="4F5B8862">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收集观众对可持续性相关方面（如垃圾分类、绿色出行指引、无障碍设施）的意见并用于改进</w:t>
            </w:r>
          </w:p>
          <w:p w14:paraId="750D1285">
            <w:pPr>
              <w:spacing w:line="240" w:lineRule="auto"/>
              <w:ind w:firstLine="100"/>
              <w:rPr>
                <w:rFonts w:ascii="宋体" w:hAnsi="宋体"/>
                <w:sz w:val="18"/>
                <w:szCs w:val="18"/>
              </w:rPr>
            </w:pPr>
            <w:r>
              <w:rPr>
                <w:rFonts w:ascii="宋体" w:hAnsi="宋体"/>
                <w:sz w:val="18"/>
                <w:szCs w:val="18"/>
              </w:rPr>
              <w:t>c)</w:t>
            </w:r>
            <w:r>
              <w:rPr>
                <w:rFonts w:hint="eastAsia" w:ascii="宋体" w:hAnsi="宋体"/>
                <w:sz w:val="18"/>
                <w:szCs w:val="18"/>
              </w:rPr>
              <w:t>改进措施实施后有记录和验证</w:t>
            </w:r>
          </w:p>
        </w:tc>
        <w:tc>
          <w:tcPr>
            <w:tcW w:w="1336" w:type="pct"/>
            <w:tcBorders>
              <w:top w:val="single" w:color="auto" w:sz="4" w:space="0"/>
              <w:bottom w:val="single" w:color="auto" w:sz="4" w:space="0"/>
            </w:tcBorders>
            <w:shd w:val="clear" w:color="auto" w:fill="auto"/>
            <w:vAlign w:val="center"/>
          </w:tcPr>
          <w:p w14:paraId="313A81B4">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改进工作计划、会议纪要</w:t>
            </w:r>
          </w:p>
          <w:p w14:paraId="6FB7141D">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观众满意度调查表、现场意见簿记录</w:t>
            </w:r>
          </w:p>
          <w:p w14:paraId="17080579">
            <w:pPr>
              <w:spacing w:line="240" w:lineRule="auto"/>
              <w:ind w:firstLine="100"/>
              <w:rPr>
                <w:rFonts w:ascii="宋体" w:hAnsi="宋体"/>
                <w:sz w:val="18"/>
                <w:szCs w:val="18"/>
              </w:rPr>
            </w:pPr>
            <w:r>
              <w:rPr>
                <w:rFonts w:ascii="宋体" w:hAnsi="宋体"/>
                <w:sz w:val="18"/>
                <w:szCs w:val="18"/>
              </w:rPr>
              <w:t>c)</w:t>
            </w:r>
            <w:r>
              <w:rPr>
                <w:rFonts w:hint="eastAsia" w:ascii="宋体" w:hAnsi="宋体"/>
                <w:sz w:val="18"/>
                <w:szCs w:val="18"/>
              </w:rPr>
              <w:t>改进工作总结报告</w:t>
            </w:r>
          </w:p>
        </w:tc>
        <w:tc>
          <w:tcPr>
            <w:tcW w:w="273" w:type="pct"/>
            <w:tcBorders>
              <w:top w:val="single" w:color="auto" w:sz="4" w:space="0"/>
              <w:bottom w:val="single" w:color="auto" w:sz="4" w:space="0"/>
            </w:tcBorders>
            <w:shd w:val="clear" w:color="auto" w:fill="auto"/>
            <w:vAlign w:val="center"/>
          </w:tcPr>
          <w:p w14:paraId="532662C6">
            <w:pPr>
              <w:pStyle w:val="180"/>
              <w:rPr>
                <w:rFonts w:hAnsi="宋体"/>
                <w:color w:val="0000FF"/>
                <w:szCs w:val="18"/>
              </w:rPr>
            </w:pPr>
          </w:p>
        </w:tc>
      </w:tr>
      <w:tr w14:paraId="6D505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608" w:hRule="atLeast"/>
        </w:trPr>
        <w:tc>
          <w:tcPr>
            <w:tcW w:w="573" w:type="pct"/>
            <w:vMerge w:val="continue"/>
            <w:tcBorders>
              <w:top w:val="single" w:color="auto" w:sz="4" w:space="0"/>
            </w:tcBorders>
            <w:shd w:val="clear" w:color="auto" w:fill="auto"/>
            <w:vAlign w:val="center"/>
          </w:tcPr>
          <w:p w14:paraId="38BB7A81">
            <w:pPr>
              <w:pStyle w:val="180"/>
              <w:rPr>
                <w:rFonts w:hAnsi="宋体"/>
                <w:szCs w:val="18"/>
              </w:rPr>
            </w:pPr>
          </w:p>
        </w:tc>
        <w:tc>
          <w:tcPr>
            <w:tcW w:w="593" w:type="pct"/>
            <w:tcBorders>
              <w:top w:val="single" w:color="auto" w:sz="4" w:space="0"/>
              <w:bottom w:val="single" w:color="auto" w:sz="4" w:space="0"/>
            </w:tcBorders>
            <w:shd w:val="clear" w:color="auto" w:fill="auto"/>
            <w:vAlign w:val="center"/>
          </w:tcPr>
          <w:p w14:paraId="4369289A">
            <w:pPr>
              <w:pStyle w:val="180"/>
              <w:rPr>
                <w:rFonts w:hAnsi="宋体"/>
                <w:szCs w:val="18"/>
              </w:rPr>
            </w:pPr>
            <w:r>
              <w:rPr>
                <w:rFonts w:hint="eastAsia" w:hAnsi="宋体"/>
                <w:szCs w:val="18"/>
              </w:rPr>
              <w:t>社区参与程度</w:t>
            </w:r>
          </w:p>
          <w:p w14:paraId="344B648D">
            <w:pPr>
              <w:pStyle w:val="180"/>
              <w:rPr>
                <w:rFonts w:hAnsi="宋体"/>
                <w:szCs w:val="18"/>
              </w:rPr>
            </w:pPr>
            <w:r>
              <w:rPr>
                <w:rFonts w:hint="eastAsia" w:hAnsi="宋体"/>
                <w:szCs w:val="18"/>
              </w:rPr>
              <w:t>（2分）</w:t>
            </w:r>
          </w:p>
        </w:tc>
        <w:tc>
          <w:tcPr>
            <w:tcW w:w="2225" w:type="pct"/>
            <w:tcBorders>
              <w:top w:val="single" w:color="auto" w:sz="4" w:space="0"/>
              <w:bottom w:val="single" w:color="auto" w:sz="4" w:space="0"/>
            </w:tcBorders>
            <w:shd w:val="clear" w:color="auto" w:fill="auto"/>
            <w:vAlign w:val="center"/>
          </w:tcPr>
          <w:p w14:paraId="6821A7F3">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邀请展览所在地社区居民参与展览相关农业活动</w:t>
            </w:r>
          </w:p>
          <w:p w14:paraId="16BB0032">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鼓励农民代表、农业非遗传承人、乡土专家等参与科普讲解或互动环节，增强展览的在地性与亲和力</w:t>
            </w:r>
          </w:p>
        </w:tc>
        <w:tc>
          <w:tcPr>
            <w:tcW w:w="1336" w:type="pct"/>
            <w:tcBorders>
              <w:top w:val="single" w:color="auto" w:sz="4" w:space="0"/>
              <w:bottom w:val="single" w:color="auto" w:sz="4" w:space="0"/>
            </w:tcBorders>
            <w:shd w:val="clear" w:color="auto" w:fill="auto"/>
            <w:vAlign w:val="center"/>
          </w:tcPr>
          <w:p w14:paraId="59B524F1">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w:t>
            </w:r>
            <w:r>
              <w:rPr>
                <w:rFonts w:hint="eastAsia" w:ascii="宋体" w:hAnsi="宋体" w:cstheme="minorEastAsia"/>
                <w:kern w:val="0"/>
                <w:sz w:val="18"/>
                <w:szCs w:val="18"/>
                <w:lang w:bidi="ar"/>
              </w:rPr>
              <w:t>社区参与活动方案及记录、现场照片</w:t>
            </w:r>
          </w:p>
          <w:p w14:paraId="410701DB">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w:t>
            </w:r>
            <w:r>
              <w:rPr>
                <w:rFonts w:hint="eastAsia" w:ascii="宋体" w:hAnsi="宋体" w:cstheme="minorEastAsia"/>
                <w:kern w:val="0"/>
                <w:sz w:val="18"/>
                <w:szCs w:val="18"/>
                <w:lang w:bidi="ar"/>
              </w:rPr>
              <w:t>农民代表/非遗传承人/乡土专家参与记录、讲解或互动环节照片、人物介绍</w:t>
            </w:r>
          </w:p>
        </w:tc>
        <w:tc>
          <w:tcPr>
            <w:tcW w:w="273" w:type="pct"/>
            <w:tcBorders>
              <w:top w:val="single" w:color="auto" w:sz="4" w:space="0"/>
              <w:bottom w:val="single" w:color="auto" w:sz="4" w:space="0"/>
            </w:tcBorders>
            <w:shd w:val="clear" w:color="auto" w:fill="auto"/>
            <w:vAlign w:val="center"/>
          </w:tcPr>
          <w:p w14:paraId="6864828B">
            <w:pPr>
              <w:pStyle w:val="180"/>
              <w:rPr>
                <w:rFonts w:hAnsi="宋体"/>
                <w:szCs w:val="18"/>
              </w:rPr>
            </w:pPr>
          </w:p>
        </w:tc>
      </w:tr>
      <w:tr w14:paraId="7ECE27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481" w:hRule="atLeast"/>
        </w:trPr>
        <w:tc>
          <w:tcPr>
            <w:tcW w:w="573" w:type="pct"/>
            <w:vMerge w:val="continue"/>
            <w:tcBorders>
              <w:bottom w:val="single" w:color="auto" w:sz="4" w:space="0"/>
            </w:tcBorders>
            <w:shd w:val="clear" w:color="auto" w:fill="auto"/>
            <w:vAlign w:val="center"/>
          </w:tcPr>
          <w:p w14:paraId="7072238B">
            <w:pPr>
              <w:pStyle w:val="180"/>
              <w:rPr>
                <w:rFonts w:hAnsi="宋体"/>
                <w:szCs w:val="18"/>
              </w:rPr>
            </w:pPr>
          </w:p>
        </w:tc>
        <w:tc>
          <w:tcPr>
            <w:tcW w:w="593" w:type="pct"/>
            <w:tcBorders>
              <w:top w:val="single" w:color="auto" w:sz="4" w:space="0"/>
              <w:bottom w:val="single" w:color="auto" w:sz="4" w:space="0"/>
            </w:tcBorders>
            <w:shd w:val="clear" w:color="auto" w:fill="auto"/>
            <w:vAlign w:val="center"/>
          </w:tcPr>
          <w:p w14:paraId="5D89EA7D">
            <w:pPr>
              <w:pStyle w:val="180"/>
              <w:rPr>
                <w:rFonts w:hAnsi="宋体"/>
                <w:szCs w:val="18"/>
              </w:rPr>
            </w:pPr>
            <w:r>
              <w:rPr>
                <w:rFonts w:hint="eastAsia" w:hAnsi="宋体"/>
                <w:szCs w:val="18"/>
              </w:rPr>
              <w:t>社会影响</w:t>
            </w:r>
          </w:p>
          <w:p w14:paraId="6E60F83F">
            <w:pPr>
              <w:pStyle w:val="180"/>
              <w:rPr>
                <w:rFonts w:hAnsi="宋体"/>
                <w:szCs w:val="18"/>
              </w:rPr>
            </w:pPr>
            <w:r>
              <w:rPr>
                <w:rFonts w:hint="eastAsia" w:hAnsi="宋体"/>
                <w:szCs w:val="18"/>
              </w:rPr>
              <w:t>（5分）</w:t>
            </w:r>
          </w:p>
        </w:tc>
        <w:tc>
          <w:tcPr>
            <w:tcW w:w="2225" w:type="pct"/>
            <w:tcBorders>
              <w:top w:val="single" w:color="auto" w:sz="4" w:space="0"/>
              <w:bottom w:val="single" w:color="auto" w:sz="4" w:space="0"/>
            </w:tcBorders>
            <w:shd w:val="clear" w:color="auto" w:fill="auto"/>
            <w:vAlign w:val="center"/>
          </w:tcPr>
          <w:p w14:paraId="2466DCCA">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结合展览需求规划本地就业岗位，临时搭建、展品管护、农事指导、秩序维护等工作，可优先雇用本地社区居民</w:t>
            </w:r>
          </w:p>
          <w:p w14:paraId="30FF3A63">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为农业合作社、家庭农场、乡村学校等提供科普支持，包括技术咨询、赠送科普资料、科普讲座、田间课堂等形式，将展览的短期影响延伸为对本地农业发展与乡村教育的长期助力</w:t>
            </w:r>
          </w:p>
        </w:tc>
        <w:tc>
          <w:tcPr>
            <w:tcW w:w="1336" w:type="pct"/>
            <w:tcBorders>
              <w:top w:val="single" w:color="auto" w:sz="4" w:space="0"/>
              <w:bottom w:val="single" w:color="auto" w:sz="4" w:space="0"/>
            </w:tcBorders>
            <w:shd w:val="clear" w:color="auto" w:fill="auto"/>
            <w:vAlign w:val="center"/>
          </w:tcPr>
          <w:p w14:paraId="0F96FF5A">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本地就业岗位规划方案、雇用人员名单及合同、工资发放记录</w:t>
            </w:r>
          </w:p>
          <w:p w14:paraId="2CAEB991">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活动记录</w:t>
            </w:r>
          </w:p>
        </w:tc>
        <w:tc>
          <w:tcPr>
            <w:tcW w:w="273" w:type="pct"/>
            <w:tcBorders>
              <w:top w:val="single" w:color="auto" w:sz="4" w:space="0"/>
              <w:bottom w:val="single" w:color="auto" w:sz="4" w:space="0"/>
            </w:tcBorders>
            <w:shd w:val="clear" w:color="auto" w:fill="auto"/>
            <w:vAlign w:val="center"/>
          </w:tcPr>
          <w:p w14:paraId="390E386D">
            <w:pPr>
              <w:pStyle w:val="180"/>
              <w:rPr>
                <w:rFonts w:hAnsi="宋体"/>
                <w:szCs w:val="18"/>
              </w:rPr>
            </w:pPr>
          </w:p>
        </w:tc>
      </w:tr>
      <w:tr w14:paraId="4581D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879" w:hRule="atLeast"/>
        </w:trPr>
        <w:tc>
          <w:tcPr>
            <w:tcW w:w="573" w:type="pct"/>
            <w:vMerge w:val="restart"/>
            <w:tcBorders>
              <w:top w:val="single" w:color="auto" w:sz="4" w:space="0"/>
            </w:tcBorders>
            <w:shd w:val="clear" w:color="auto" w:fill="auto"/>
            <w:vAlign w:val="center"/>
          </w:tcPr>
          <w:p w14:paraId="117D4D37">
            <w:pPr>
              <w:pStyle w:val="180"/>
              <w:rPr>
                <w:rFonts w:hAnsi="宋体"/>
                <w:szCs w:val="18"/>
              </w:rPr>
            </w:pPr>
            <w:r>
              <w:rPr>
                <w:rFonts w:hint="eastAsia" w:hAnsi="宋体"/>
                <w:szCs w:val="18"/>
              </w:rPr>
              <w:t>智慧与创新实践</w:t>
            </w:r>
          </w:p>
          <w:p w14:paraId="4ACFBF93">
            <w:pPr>
              <w:pStyle w:val="180"/>
              <w:rPr>
                <w:rFonts w:hAnsi="宋体"/>
                <w:szCs w:val="18"/>
              </w:rPr>
            </w:pPr>
            <w:r>
              <w:rPr>
                <w:rFonts w:hint="eastAsia" w:hAnsi="宋体"/>
                <w:szCs w:val="18"/>
              </w:rPr>
              <w:t>（10分）</w:t>
            </w:r>
          </w:p>
        </w:tc>
        <w:tc>
          <w:tcPr>
            <w:tcW w:w="593" w:type="pct"/>
            <w:tcBorders>
              <w:top w:val="single" w:color="auto" w:sz="4" w:space="0"/>
              <w:bottom w:val="single" w:color="auto" w:sz="4" w:space="0"/>
            </w:tcBorders>
            <w:shd w:val="clear" w:color="auto" w:fill="auto"/>
            <w:vAlign w:val="center"/>
          </w:tcPr>
          <w:p w14:paraId="45A70792">
            <w:pPr>
              <w:pStyle w:val="180"/>
              <w:rPr>
                <w:rFonts w:hAnsi="宋体"/>
                <w:szCs w:val="18"/>
              </w:rPr>
            </w:pPr>
            <w:r>
              <w:rPr>
                <w:rFonts w:hint="eastAsia" w:hAnsi="宋体"/>
                <w:szCs w:val="18"/>
              </w:rPr>
              <w:t>数字化展示</w:t>
            </w:r>
          </w:p>
          <w:p w14:paraId="16C04098">
            <w:pPr>
              <w:pStyle w:val="180"/>
              <w:rPr>
                <w:rFonts w:hAnsi="宋体"/>
                <w:szCs w:val="18"/>
              </w:rPr>
            </w:pPr>
            <w:r>
              <w:rPr>
                <w:rFonts w:hint="eastAsia" w:hAnsi="宋体"/>
                <w:szCs w:val="18"/>
              </w:rPr>
              <w:t>（5分）</w:t>
            </w:r>
          </w:p>
        </w:tc>
        <w:tc>
          <w:tcPr>
            <w:tcW w:w="2225" w:type="pct"/>
            <w:tcBorders>
              <w:top w:val="single" w:color="auto" w:sz="4" w:space="0"/>
              <w:bottom w:val="single" w:color="auto" w:sz="4" w:space="0"/>
            </w:tcBorders>
            <w:shd w:val="clear" w:color="auto" w:fill="auto"/>
            <w:vAlign w:val="center"/>
          </w:tcPr>
          <w:p w14:paraId="506A397A">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采用虚拟现实、增强现实等技术展示生物生长过程、农业科技应用及可持续农耕模式</w:t>
            </w:r>
          </w:p>
          <w:p w14:paraId="7FD01947">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设置互动触摸屏、电子导览系统，提供农业科普知识查询及展览路线指引</w:t>
            </w:r>
          </w:p>
          <w:p w14:paraId="26C63999">
            <w:pPr>
              <w:spacing w:line="240" w:lineRule="auto"/>
              <w:ind w:firstLine="100"/>
              <w:rPr>
                <w:rFonts w:ascii="宋体" w:hAnsi="宋体"/>
                <w:sz w:val="18"/>
                <w:szCs w:val="18"/>
              </w:rPr>
            </w:pPr>
            <w:r>
              <w:rPr>
                <w:rFonts w:ascii="宋体" w:hAnsi="宋体"/>
                <w:sz w:val="18"/>
                <w:szCs w:val="18"/>
              </w:rPr>
              <w:t>c)</w:t>
            </w:r>
            <w:r>
              <w:rPr>
                <w:rFonts w:hint="eastAsia" w:ascii="宋体" w:hAnsi="宋体"/>
                <w:sz w:val="18"/>
                <w:szCs w:val="18"/>
              </w:rPr>
              <w:t>利用公众号、小程序等线上平台同步展示展览内容，扩大科普传播范围</w:t>
            </w:r>
          </w:p>
        </w:tc>
        <w:tc>
          <w:tcPr>
            <w:tcW w:w="1336" w:type="pct"/>
            <w:tcBorders>
              <w:top w:val="single" w:color="auto" w:sz="4" w:space="0"/>
              <w:bottom w:val="single" w:color="auto" w:sz="4" w:space="0"/>
            </w:tcBorders>
            <w:shd w:val="clear" w:color="auto" w:fill="auto"/>
            <w:vAlign w:val="center"/>
          </w:tcPr>
          <w:p w14:paraId="5B786D2A">
            <w:pPr>
              <w:spacing w:line="240" w:lineRule="auto"/>
              <w:ind w:firstLine="100"/>
              <w:rPr>
                <w:rFonts w:ascii="宋体" w:hAnsi="宋体"/>
                <w:sz w:val="18"/>
                <w:szCs w:val="18"/>
              </w:rPr>
            </w:pPr>
            <w:r>
              <w:rPr>
                <w:rFonts w:ascii="宋体" w:hAnsi="宋体"/>
                <w:sz w:val="18"/>
                <w:szCs w:val="18"/>
              </w:rPr>
              <w:t>a)</w:t>
            </w:r>
            <w:r>
              <w:rPr>
                <w:rFonts w:hint="eastAsia" w:ascii="宋体" w:hAnsi="宋体"/>
                <w:sz w:val="18"/>
                <w:szCs w:val="18"/>
              </w:rPr>
              <w:t>现场照片/视频</w:t>
            </w:r>
          </w:p>
          <w:p w14:paraId="6F57D052">
            <w:pPr>
              <w:spacing w:line="240" w:lineRule="auto"/>
              <w:ind w:firstLine="100"/>
              <w:rPr>
                <w:rFonts w:ascii="宋体" w:hAnsi="宋体"/>
                <w:sz w:val="18"/>
                <w:szCs w:val="18"/>
              </w:rPr>
            </w:pPr>
            <w:r>
              <w:rPr>
                <w:rFonts w:ascii="宋体" w:hAnsi="宋体"/>
                <w:sz w:val="18"/>
                <w:szCs w:val="18"/>
              </w:rPr>
              <w:t>b)</w:t>
            </w:r>
            <w:r>
              <w:rPr>
                <w:rFonts w:hint="eastAsia" w:ascii="宋体" w:hAnsi="宋体"/>
                <w:sz w:val="18"/>
                <w:szCs w:val="18"/>
              </w:rPr>
              <w:t>互动触摸屏及电子导览系统照片、内容界面截图</w:t>
            </w:r>
          </w:p>
          <w:p w14:paraId="2CC84E6B">
            <w:pPr>
              <w:spacing w:line="240" w:lineRule="auto"/>
              <w:ind w:firstLine="100"/>
              <w:rPr>
                <w:rFonts w:ascii="宋体" w:hAnsi="宋体"/>
                <w:sz w:val="18"/>
                <w:szCs w:val="18"/>
              </w:rPr>
            </w:pPr>
            <w:r>
              <w:rPr>
                <w:rFonts w:ascii="宋体" w:hAnsi="宋体"/>
                <w:sz w:val="18"/>
                <w:szCs w:val="18"/>
              </w:rPr>
              <w:t>c)</w:t>
            </w:r>
            <w:r>
              <w:rPr>
                <w:rFonts w:hint="eastAsia" w:ascii="宋体" w:hAnsi="宋体"/>
                <w:sz w:val="18"/>
                <w:szCs w:val="18"/>
              </w:rPr>
              <w:t>线上平台内容截图、访问量统计</w:t>
            </w:r>
          </w:p>
        </w:tc>
        <w:tc>
          <w:tcPr>
            <w:tcW w:w="273" w:type="pct"/>
            <w:tcBorders>
              <w:top w:val="single" w:color="auto" w:sz="4" w:space="0"/>
              <w:bottom w:val="single" w:color="auto" w:sz="4" w:space="0"/>
            </w:tcBorders>
            <w:shd w:val="clear" w:color="auto" w:fill="auto"/>
            <w:vAlign w:val="center"/>
          </w:tcPr>
          <w:p w14:paraId="7E0B294D">
            <w:pPr>
              <w:pStyle w:val="180"/>
              <w:rPr>
                <w:rFonts w:hAnsi="宋体"/>
                <w:szCs w:val="18"/>
              </w:rPr>
            </w:pPr>
          </w:p>
        </w:tc>
      </w:tr>
      <w:tr w14:paraId="086D3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743" w:hRule="atLeast"/>
        </w:trPr>
        <w:tc>
          <w:tcPr>
            <w:tcW w:w="573" w:type="pct"/>
            <w:vMerge w:val="continue"/>
            <w:shd w:val="clear" w:color="auto" w:fill="auto"/>
            <w:vAlign w:val="center"/>
          </w:tcPr>
          <w:p w14:paraId="6B27AF71">
            <w:pPr>
              <w:pStyle w:val="180"/>
              <w:rPr>
                <w:rFonts w:hAnsi="宋体"/>
                <w:szCs w:val="18"/>
              </w:rPr>
            </w:pPr>
          </w:p>
        </w:tc>
        <w:tc>
          <w:tcPr>
            <w:tcW w:w="593" w:type="pct"/>
            <w:tcBorders>
              <w:top w:val="single" w:color="auto" w:sz="4" w:space="0"/>
            </w:tcBorders>
            <w:shd w:val="clear" w:color="auto" w:fill="auto"/>
            <w:vAlign w:val="center"/>
          </w:tcPr>
          <w:p w14:paraId="41D40092">
            <w:pPr>
              <w:pStyle w:val="180"/>
              <w:rPr>
                <w:rFonts w:hAnsi="宋体"/>
                <w:szCs w:val="18"/>
              </w:rPr>
            </w:pPr>
            <w:r>
              <w:rPr>
                <w:rFonts w:hint="eastAsia" w:hAnsi="宋体"/>
                <w:szCs w:val="18"/>
              </w:rPr>
              <w:t>信息数字化管理</w:t>
            </w:r>
          </w:p>
          <w:p w14:paraId="74E344B6">
            <w:pPr>
              <w:pStyle w:val="180"/>
              <w:rPr>
                <w:rFonts w:hAnsi="宋体"/>
                <w:szCs w:val="18"/>
              </w:rPr>
            </w:pPr>
            <w:r>
              <w:rPr>
                <w:rFonts w:hint="eastAsia" w:hAnsi="宋体"/>
                <w:szCs w:val="18"/>
              </w:rPr>
              <w:t>（5分）</w:t>
            </w:r>
          </w:p>
        </w:tc>
        <w:tc>
          <w:tcPr>
            <w:tcW w:w="2225" w:type="pct"/>
            <w:tcBorders>
              <w:top w:val="single" w:color="auto" w:sz="4" w:space="0"/>
            </w:tcBorders>
            <w:shd w:val="clear" w:color="auto" w:fill="auto"/>
            <w:vAlign w:val="center"/>
          </w:tcPr>
          <w:p w14:paraId="7A61DDA1">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a)建立信息管理平台，集成人员调度、展品状态、参观人流量等数据</w:t>
            </w:r>
          </w:p>
          <w:p w14:paraId="399A916F">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b)采用电子票务系统</w:t>
            </w:r>
          </w:p>
          <w:p w14:paraId="5C7377D0">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c)展览结束后，数字化管理数据</w:t>
            </w:r>
            <w:r>
              <w:rPr>
                <w:rFonts w:hint="eastAsia" w:ascii="宋体" w:hAnsi="宋体" w:cstheme="minorEastAsia"/>
                <w:kern w:val="0"/>
                <w:sz w:val="18"/>
                <w:szCs w:val="18"/>
                <w:lang w:bidi="ar"/>
              </w:rPr>
              <w:t>宜</w:t>
            </w:r>
            <w:r>
              <w:rPr>
                <w:rFonts w:ascii="宋体" w:hAnsi="宋体" w:cstheme="minorEastAsia"/>
                <w:kern w:val="0"/>
                <w:sz w:val="18"/>
                <w:szCs w:val="18"/>
                <w:lang w:bidi="ar"/>
              </w:rPr>
              <w:t>归档保存</w:t>
            </w:r>
          </w:p>
        </w:tc>
        <w:tc>
          <w:tcPr>
            <w:tcW w:w="1336" w:type="pct"/>
            <w:tcBorders>
              <w:top w:val="single" w:color="auto" w:sz="4" w:space="0"/>
            </w:tcBorders>
            <w:shd w:val="clear" w:color="auto" w:fill="auto"/>
            <w:vAlign w:val="center"/>
          </w:tcPr>
          <w:p w14:paraId="7132CAE2">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a)信息管理平台界面截图</w:t>
            </w:r>
          </w:p>
          <w:p w14:paraId="5D61B108">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b)电子票务系统截图</w:t>
            </w:r>
          </w:p>
          <w:p w14:paraId="5AC91436">
            <w:pPr>
              <w:widowControl/>
              <w:spacing w:line="240" w:lineRule="auto"/>
              <w:ind w:firstLine="180" w:firstLineChars="100"/>
              <w:rPr>
                <w:rFonts w:ascii="宋体" w:hAnsi="宋体" w:cstheme="minorEastAsia"/>
                <w:kern w:val="0"/>
                <w:sz w:val="18"/>
                <w:szCs w:val="18"/>
                <w:lang w:bidi="ar"/>
              </w:rPr>
            </w:pPr>
            <w:r>
              <w:rPr>
                <w:rFonts w:ascii="宋体" w:hAnsi="宋体" w:cstheme="minorEastAsia"/>
                <w:kern w:val="0"/>
                <w:sz w:val="18"/>
                <w:szCs w:val="18"/>
                <w:lang w:bidi="ar"/>
              </w:rPr>
              <w:t>c)数据归档目录、存储位置说明、归档管理制度</w:t>
            </w:r>
          </w:p>
        </w:tc>
        <w:tc>
          <w:tcPr>
            <w:tcW w:w="273" w:type="pct"/>
            <w:tcBorders>
              <w:top w:val="single" w:color="auto" w:sz="4" w:space="0"/>
              <w:bottom w:val="single" w:color="auto" w:sz="8" w:space="0"/>
            </w:tcBorders>
            <w:shd w:val="clear" w:color="auto" w:fill="auto"/>
            <w:vAlign w:val="center"/>
          </w:tcPr>
          <w:p w14:paraId="0F1BB5A1">
            <w:pPr>
              <w:pStyle w:val="180"/>
              <w:rPr>
                <w:rFonts w:hAnsi="宋体"/>
                <w:szCs w:val="18"/>
              </w:rPr>
            </w:pPr>
          </w:p>
        </w:tc>
      </w:tr>
      <w:tr w14:paraId="1DA636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4727" w:type="pct"/>
            <w:gridSpan w:val="4"/>
            <w:tcBorders>
              <w:top w:val="single" w:color="auto" w:sz="8" w:space="0"/>
              <w:bottom w:val="single" w:color="auto" w:sz="8" w:space="0"/>
            </w:tcBorders>
            <w:shd w:val="clear" w:color="auto" w:fill="auto"/>
            <w:vAlign w:val="center"/>
          </w:tcPr>
          <w:p w14:paraId="0429C8AE">
            <w:pPr>
              <w:pStyle w:val="181"/>
              <w:numPr>
                <w:ilvl w:val="0"/>
                <w:numId w:val="0"/>
              </w:numPr>
              <w:ind w:left="363"/>
              <w:jc w:val="center"/>
              <w:rPr>
                <w:rFonts w:hAnsi="宋体"/>
              </w:rPr>
            </w:pPr>
            <w:bookmarkStart w:id="260" w:name="BookMark6"/>
            <w:r>
              <w:rPr>
                <w:rFonts w:hint="eastAsia" w:hAnsi="宋体"/>
              </w:rPr>
              <w:t>总分</w:t>
            </w:r>
          </w:p>
        </w:tc>
        <w:tc>
          <w:tcPr>
            <w:tcW w:w="273" w:type="pct"/>
            <w:tcBorders>
              <w:top w:val="single" w:color="auto" w:sz="8" w:space="0"/>
              <w:bottom w:val="single" w:color="auto" w:sz="8" w:space="0"/>
            </w:tcBorders>
            <w:shd w:val="clear" w:color="auto" w:fill="auto"/>
            <w:vAlign w:val="center"/>
          </w:tcPr>
          <w:p w14:paraId="0B0DC8E1">
            <w:pPr>
              <w:pStyle w:val="181"/>
              <w:numPr>
                <w:ilvl w:val="0"/>
                <w:numId w:val="0"/>
              </w:numPr>
              <w:ind w:left="363"/>
              <w:rPr>
                <w:rFonts w:hAnsi="宋体"/>
              </w:rPr>
            </w:pPr>
          </w:p>
        </w:tc>
      </w:tr>
      <w:bookmarkEnd w:id="250"/>
    </w:tbl>
    <w:p w14:paraId="0DB2FA64">
      <w:pPr>
        <w:pStyle w:val="58"/>
        <w:ind w:firstLine="0" w:firstLineChars="0"/>
        <w:jc w:val="center"/>
      </w:pPr>
      <w:bookmarkStart w:id="261" w:name="BookMark8"/>
    </w:p>
    <w:p w14:paraId="6292DC92">
      <w:pPr>
        <w:widowControl/>
        <w:adjustRightInd/>
        <w:spacing w:line="240" w:lineRule="auto"/>
        <w:jc w:val="left"/>
      </w:pPr>
      <w:r>
        <w:br w:type="page"/>
      </w:r>
    </w:p>
    <w:p w14:paraId="24111EB2">
      <w:pPr>
        <w:pStyle w:val="78"/>
        <w:spacing w:after="120"/>
      </w:pPr>
      <w:r>
        <w:br w:type="textWrapping"/>
      </w:r>
      <w:bookmarkStart w:id="262" w:name="_Toc201239001"/>
      <w:bookmarkStart w:id="263" w:name="_Toc201251369"/>
      <w:bookmarkStart w:id="264" w:name="_Toc229059443"/>
      <w:bookmarkStart w:id="265" w:name="_Toc228258426"/>
      <w:bookmarkStart w:id="266" w:name="_Toc228295318"/>
      <w:bookmarkStart w:id="267" w:name="_Toc228295725"/>
      <w:bookmarkStart w:id="268" w:name="_Toc228295415"/>
      <w:bookmarkStart w:id="269" w:name="_Toc201255015"/>
      <w:r>
        <w:rPr>
          <w:rFonts w:hint="eastAsia"/>
        </w:rPr>
        <w:t>（资料性）</w:t>
      </w:r>
      <w:r>
        <w:br w:type="textWrapping"/>
      </w:r>
      <w:r>
        <w:rPr>
          <w:rFonts w:hint="eastAsia"/>
        </w:rPr>
        <w:t>农业科普展览活动可持续性评价申请表示例</w:t>
      </w:r>
      <w:bookmarkEnd w:id="262"/>
      <w:bookmarkEnd w:id="263"/>
      <w:bookmarkEnd w:id="264"/>
      <w:bookmarkEnd w:id="265"/>
      <w:bookmarkEnd w:id="266"/>
      <w:bookmarkEnd w:id="267"/>
      <w:bookmarkEnd w:id="268"/>
      <w:bookmarkEnd w:id="269"/>
    </w:p>
    <w:p w14:paraId="1BB5777B">
      <w:pPr>
        <w:pStyle w:val="58"/>
        <w:ind w:firstLine="420"/>
      </w:pPr>
      <w:r>
        <w:rPr>
          <w:rFonts w:hint="eastAsia"/>
        </w:rPr>
        <w:t>下面给出农业科普展览活动可持续性评价申请表示例。</w:t>
      </w:r>
    </w:p>
    <w:p w14:paraId="7CEC8912">
      <w:pPr>
        <w:pStyle w:val="183"/>
      </w:pP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9603"/>
      </w:tblGrid>
      <w:tr w14:paraId="0BD4490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9603" w:type="dxa"/>
            <w:vAlign w:val="center"/>
          </w:tcPr>
          <w:p w14:paraId="54EE148D">
            <w:pPr>
              <w:jc w:val="center"/>
              <w:rPr>
                <w:rFonts w:cs="Calibri"/>
                <w:sz w:val="22"/>
                <w:szCs w:val="22"/>
              </w:rPr>
            </w:pPr>
            <w:r>
              <w:rPr>
                <w:rFonts w:ascii="宋体" w:hAnsi="Times New Roman"/>
                <w:kern w:val="0"/>
                <w:szCs w:val="20"/>
              </w:rPr>
              <w:t xml:space="preserve"> </w:t>
            </w:r>
          </w:p>
          <w:p w14:paraId="7AEC3AC1">
            <w:pPr>
              <w:jc w:val="center"/>
              <w:rPr>
                <w:rFonts w:cs="Calibri"/>
                <w:sz w:val="22"/>
                <w:szCs w:val="22"/>
              </w:rPr>
            </w:pPr>
          </w:p>
          <w:p w14:paraId="5B30D488">
            <w:pPr>
              <w:jc w:val="center"/>
              <w:rPr>
                <w:rFonts w:ascii="方正小标宋简体" w:eastAsia="方正小标宋简体" w:cs="Calibri"/>
                <w:sz w:val="36"/>
                <w:szCs w:val="36"/>
              </w:rPr>
            </w:pPr>
          </w:p>
          <w:p w14:paraId="4134D7B9">
            <w:pPr>
              <w:jc w:val="center"/>
              <w:rPr>
                <w:rFonts w:ascii="方正小标宋简体" w:eastAsia="方正小标宋简体" w:cs="Calibri"/>
                <w:sz w:val="36"/>
                <w:szCs w:val="36"/>
              </w:rPr>
            </w:pPr>
            <w:r>
              <w:rPr>
                <w:rFonts w:hint="eastAsia" w:ascii="方正小标宋简体" w:eastAsia="方正小标宋简体" w:cs="Calibri"/>
                <w:sz w:val="36"/>
                <w:szCs w:val="36"/>
              </w:rPr>
              <w:t>农业科普展览活动可持续性</w:t>
            </w:r>
          </w:p>
          <w:p w14:paraId="747C4665">
            <w:pPr>
              <w:jc w:val="center"/>
              <w:rPr>
                <w:rFonts w:ascii="方正小标宋简体" w:eastAsia="方正小标宋简体" w:cs="Calibri"/>
                <w:sz w:val="36"/>
                <w:szCs w:val="36"/>
              </w:rPr>
            </w:pPr>
          </w:p>
          <w:p w14:paraId="5DD44AA0">
            <w:pPr>
              <w:jc w:val="center"/>
              <w:rPr>
                <w:rFonts w:ascii="方正小标宋简体" w:eastAsia="方正小标宋简体" w:cs="Calibri"/>
                <w:sz w:val="36"/>
                <w:szCs w:val="36"/>
              </w:rPr>
            </w:pPr>
            <w:r>
              <w:rPr>
                <w:rFonts w:hint="eastAsia" w:ascii="方正小标宋简体" w:eastAsia="方正小标宋简体" w:cs="Calibri"/>
                <w:sz w:val="36"/>
                <w:szCs w:val="36"/>
              </w:rPr>
              <w:t>评价申请表</w:t>
            </w:r>
          </w:p>
          <w:p w14:paraId="3E515025">
            <w:pPr>
              <w:jc w:val="center"/>
              <w:rPr>
                <w:rFonts w:cs="Calibri"/>
                <w:sz w:val="22"/>
                <w:szCs w:val="22"/>
              </w:rPr>
            </w:pPr>
          </w:p>
          <w:p w14:paraId="15E72682">
            <w:pPr>
              <w:jc w:val="center"/>
              <w:rPr>
                <w:rFonts w:cs="Calibri"/>
                <w:sz w:val="22"/>
                <w:szCs w:val="22"/>
              </w:rPr>
            </w:pPr>
          </w:p>
          <w:p w14:paraId="0A2A3DBC">
            <w:pPr>
              <w:jc w:val="center"/>
              <w:rPr>
                <w:rFonts w:cs="Calibri"/>
                <w:sz w:val="22"/>
                <w:szCs w:val="22"/>
              </w:rPr>
            </w:pPr>
          </w:p>
          <w:p w14:paraId="6B0CA2A0">
            <w:pPr>
              <w:jc w:val="center"/>
              <w:rPr>
                <w:rFonts w:cs="Calibri"/>
                <w:sz w:val="22"/>
                <w:szCs w:val="22"/>
              </w:rPr>
            </w:pPr>
          </w:p>
          <w:p w14:paraId="08517DA3">
            <w:pPr>
              <w:ind w:firstLine="640" w:firstLineChars="200"/>
              <w:rPr>
                <w:rFonts w:ascii="仿宋_GB2312" w:eastAsia="仿宋_GB2312" w:cs="Calibri"/>
                <w:sz w:val="32"/>
                <w:szCs w:val="32"/>
              </w:rPr>
            </w:pPr>
            <w:r>
              <w:rPr>
                <w:rFonts w:hint="eastAsia" w:ascii="仿宋_GB2312" w:eastAsia="仿宋_GB2312" w:cs="Calibri"/>
                <w:sz w:val="32"/>
                <w:szCs w:val="32"/>
              </w:rPr>
              <w:t>展览活动名称：</w:t>
            </w:r>
          </w:p>
          <w:p w14:paraId="5557D176">
            <w:pPr>
              <w:jc w:val="center"/>
              <w:rPr>
                <w:rFonts w:ascii="仿宋_GB2312" w:eastAsia="仿宋_GB2312" w:cs="Calibri"/>
                <w:sz w:val="32"/>
                <w:szCs w:val="32"/>
              </w:rPr>
            </w:pPr>
          </w:p>
          <w:p w14:paraId="1CD0C5C3">
            <w:pPr>
              <w:ind w:firstLine="640" w:firstLineChars="200"/>
              <w:rPr>
                <w:rFonts w:ascii="仿宋_GB2312" w:eastAsia="仿宋_GB2312" w:cs="Calibri"/>
                <w:sz w:val="32"/>
                <w:szCs w:val="32"/>
              </w:rPr>
            </w:pPr>
            <w:r>
              <w:rPr>
                <w:rFonts w:hint="eastAsia" w:ascii="仿宋_GB2312" w:eastAsia="仿宋_GB2312" w:cs="Calibri"/>
                <w:sz w:val="32"/>
                <w:szCs w:val="32"/>
              </w:rPr>
              <w:t>申请评价单位：</w:t>
            </w:r>
          </w:p>
          <w:p w14:paraId="08772821">
            <w:pPr>
              <w:jc w:val="center"/>
              <w:rPr>
                <w:rFonts w:ascii="仿宋_GB2312" w:eastAsia="仿宋_GB2312" w:cs="Calibri"/>
                <w:sz w:val="32"/>
                <w:szCs w:val="32"/>
              </w:rPr>
            </w:pPr>
          </w:p>
          <w:p w14:paraId="73DD7C53">
            <w:pPr>
              <w:jc w:val="center"/>
              <w:rPr>
                <w:rFonts w:ascii="仿宋_GB2312" w:eastAsia="仿宋_GB2312" w:cs="Calibri"/>
                <w:sz w:val="32"/>
                <w:szCs w:val="32"/>
              </w:rPr>
            </w:pPr>
          </w:p>
          <w:p w14:paraId="161A52A6">
            <w:pPr>
              <w:jc w:val="center"/>
              <w:rPr>
                <w:rFonts w:ascii="仿宋_GB2312" w:eastAsia="仿宋_GB2312" w:cs="Calibri"/>
                <w:sz w:val="32"/>
                <w:szCs w:val="32"/>
              </w:rPr>
            </w:pPr>
          </w:p>
          <w:p w14:paraId="18D5A6D5">
            <w:pPr>
              <w:jc w:val="center"/>
              <w:rPr>
                <w:rFonts w:ascii="仿宋_GB2312" w:eastAsia="仿宋_GB2312" w:cs="Calibri"/>
                <w:sz w:val="32"/>
                <w:szCs w:val="32"/>
              </w:rPr>
            </w:pPr>
          </w:p>
          <w:p w14:paraId="217D9E3F">
            <w:pPr>
              <w:jc w:val="center"/>
              <w:rPr>
                <w:rFonts w:ascii="仿宋_GB2312" w:eastAsia="仿宋_GB2312" w:cs="Calibri"/>
                <w:sz w:val="32"/>
                <w:szCs w:val="32"/>
              </w:rPr>
            </w:pPr>
          </w:p>
          <w:p w14:paraId="1A4D7580">
            <w:pPr>
              <w:jc w:val="center"/>
              <w:rPr>
                <w:rFonts w:ascii="仿宋_GB2312" w:eastAsia="仿宋_GB2312" w:cs="Calibri"/>
                <w:sz w:val="32"/>
                <w:szCs w:val="32"/>
              </w:rPr>
            </w:pPr>
          </w:p>
          <w:p w14:paraId="2F532EC4">
            <w:pPr>
              <w:jc w:val="center"/>
              <w:rPr>
                <w:rFonts w:ascii="仿宋_GB2312" w:eastAsia="仿宋_GB2312" w:cs="Calibri"/>
                <w:sz w:val="32"/>
                <w:szCs w:val="32"/>
              </w:rPr>
            </w:pPr>
          </w:p>
          <w:p w14:paraId="0FF7491E">
            <w:pPr>
              <w:jc w:val="center"/>
              <w:rPr>
                <w:rFonts w:ascii="仿宋_GB2312" w:eastAsia="仿宋_GB2312" w:cs="Calibri"/>
                <w:sz w:val="32"/>
                <w:szCs w:val="32"/>
              </w:rPr>
            </w:pPr>
          </w:p>
          <w:p w14:paraId="1F002CEF">
            <w:pPr>
              <w:jc w:val="center"/>
              <w:rPr>
                <w:rFonts w:ascii="仿宋_GB2312" w:eastAsia="仿宋_GB2312" w:cs="Calibri"/>
                <w:sz w:val="32"/>
                <w:szCs w:val="32"/>
              </w:rPr>
            </w:pPr>
          </w:p>
          <w:p w14:paraId="3D04653E">
            <w:pPr>
              <w:jc w:val="center"/>
              <w:rPr>
                <w:rFonts w:ascii="仿宋_GB2312" w:eastAsia="仿宋_GB2312" w:cs="Calibri"/>
                <w:sz w:val="32"/>
                <w:szCs w:val="32"/>
              </w:rPr>
            </w:pPr>
          </w:p>
          <w:p w14:paraId="17B29CF8">
            <w:pPr>
              <w:jc w:val="center"/>
              <w:rPr>
                <w:rFonts w:ascii="仿宋_GB2312" w:eastAsia="仿宋_GB2312" w:cs="Calibri"/>
                <w:sz w:val="32"/>
                <w:szCs w:val="32"/>
              </w:rPr>
            </w:pPr>
          </w:p>
          <w:p w14:paraId="428948E3">
            <w:pPr>
              <w:jc w:val="center"/>
              <w:rPr>
                <w:rFonts w:ascii="仿宋_GB2312" w:eastAsia="仿宋_GB2312" w:cs="Calibri"/>
                <w:sz w:val="32"/>
                <w:szCs w:val="32"/>
              </w:rPr>
            </w:pPr>
            <w:bookmarkStart w:id="270" w:name="_Hlk193320524"/>
            <w:r>
              <w:rPr>
                <w:rFonts w:hint="eastAsia" w:ascii="仿宋_GB2312" w:eastAsia="仿宋_GB2312" w:cs="Calibri"/>
                <w:sz w:val="32"/>
                <w:szCs w:val="32"/>
              </w:rPr>
              <w:t>评价机构名称</w:t>
            </w:r>
          </w:p>
          <w:bookmarkEnd w:id="270"/>
          <w:p w14:paraId="7FE0828A">
            <w:pPr>
              <w:jc w:val="center"/>
              <w:rPr>
                <w:rFonts w:ascii="仿宋_GB2312" w:eastAsia="仿宋_GB2312" w:cs="Calibri"/>
                <w:sz w:val="32"/>
                <w:szCs w:val="32"/>
              </w:rPr>
            </w:pPr>
            <w:r>
              <w:rPr>
                <w:rFonts w:hint="eastAsia" w:ascii="仿宋_GB2312" w:eastAsia="仿宋_GB2312" w:cs="Calibri"/>
                <w:sz w:val="32"/>
                <w:szCs w:val="32"/>
              </w:rPr>
              <w:t>二</w:t>
            </w:r>
            <w:r>
              <w:rPr>
                <w:rFonts w:hint="eastAsia" w:ascii="宋体" w:hAnsi="宋体"/>
                <w:sz w:val="32"/>
                <w:szCs w:val="32"/>
              </w:rPr>
              <w:t>〇</w:t>
            </w:r>
            <w:r>
              <w:rPr>
                <w:rFonts w:hint="eastAsia" w:ascii="仿宋_GB2312" w:eastAsia="仿宋_GB2312" w:cs="Calibri"/>
                <w:sz w:val="32"/>
                <w:szCs w:val="32"/>
              </w:rPr>
              <w:t>XX年制</w:t>
            </w:r>
          </w:p>
          <w:p w14:paraId="6E7FCA43">
            <w:pPr>
              <w:rPr>
                <w:rFonts w:cs="Calibri"/>
                <w:sz w:val="22"/>
                <w:szCs w:val="22"/>
              </w:rPr>
            </w:pPr>
          </w:p>
          <w:p w14:paraId="54CD4879">
            <w:pPr>
              <w:rPr>
                <w:rFonts w:cs="Calibri"/>
                <w:sz w:val="22"/>
                <w:szCs w:val="22"/>
              </w:rPr>
            </w:pPr>
          </w:p>
          <w:p w14:paraId="3DEC3CA7">
            <w:pPr>
              <w:rPr>
                <w:rFonts w:cs="Calibri"/>
                <w:sz w:val="22"/>
                <w:szCs w:val="22"/>
              </w:rPr>
            </w:pPr>
          </w:p>
        </w:tc>
      </w:tr>
    </w:tbl>
    <w:p w14:paraId="7E39FA36">
      <w:pPr>
        <w:rPr>
          <w:rFonts w:ascii="宋体" w:hAnsi="Times New Roman"/>
          <w:kern w:val="0"/>
          <w:szCs w:val="20"/>
        </w:rPr>
      </w:pPr>
      <w:r>
        <w:rPr>
          <w:rFonts w:ascii="宋体" w:hAnsi="Times New Roman"/>
          <w:kern w:val="0"/>
          <w:szCs w:val="20"/>
        </w:rPr>
        <w:br w:type="page"/>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1621"/>
        <w:gridCol w:w="1180"/>
        <w:gridCol w:w="1499"/>
        <w:gridCol w:w="1137"/>
        <w:gridCol w:w="4166"/>
      </w:tblGrid>
      <w:tr w14:paraId="48BCFC89">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123" w:hRule="atLeast"/>
        </w:trPr>
        <w:tc>
          <w:tcPr>
            <w:tcW w:w="2802" w:type="dxa"/>
            <w:gridSpan w:val="2"/>
            <w:tcBorders>
              <w:bottom w:val="single" w:color="000000" w:sz="4" w:space="0"/>
              <w:right w:val="single" w:color="000000" w:sz="4" w:space="0"/>
              <w:tl2br w:val="nil"/>
            </w:tcBorders>
            <w:shd w:val="clear" w:color="auto" w:fill="FFFFFF"/>
            <w:vAlign w:val="center"/>
          </w:tcPr>
          <w:p w14:paraId="3857AC59">
            <w:pPr>
              <w:pStyle w:val="58"/>
              <w:ind w:firstLine="420"/>
            </w:pPr>
            <w:r>
              <w:rPr>
                <w:rFonts w:hint="eastAsia" w:hAnsi="宋体"/>
              </w:rPr>
              <w:t>展览活动名称</w:t>
            </w:r>
          </w:p>
        </w:tc>
        <w:tc>
          <w:tcPr>
            <w:tcW w:w="6802" w:type="dxa"/>
            <w:gridSpan w:val="3"/>
            <w:tcBorders>
              <w:left w:val="single" w:color="000000" w:sz="4" w:space="0"/>
              <w:bottom w:val="single" w:color="000000" w:sz="4" w:space="0"/>
            </w:tcBorders>
            <w:shd w:val="clear" w:color="auto" w:fill="FFFFFF"/>
            <w:vAlign w:val="center"/>
          </w:tcPr>
          <w:p w14:paraId="5EA5F1D5">
            <w:pPr>
              <w:pStyle w:val="58"/>
              <w:ind w:firstLine="420"/>
            </w:pPr>
          </w:p>
        </w:tc>
      </w:tr>
      <w:tr w14:paraId="61B0AE5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50"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2B192D9E">
            <w:pPr>
              <w:pStyle w:val="58"/>
              <w:ind w:firstLine="420"/>
            </w:pPr>
            <w:r>
              <w:rPr>
                <w:rFonts w:hint="eastAsia" w:hAnsi="宋体"/>
              </w:rPr>
              <w:t>活动举办时间</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78E79283">
            <w:pPr>
              <w:pStyle w:val="58"/>
              <w:ind w:firstLine="840" w:firstLineChars="400"/>
            </w:pPr>
            <w:r>
              <w:rPr>
                <w:rFonts w:hint="eastAsia"/>
              </w:rPr>
              <w:t>年  月  日—年  月  日</w:t>
            </w:r>
          </w:p>
        </w:tc>
      </w:tr>
      <w:tr w14:paraId="3A6BFEF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50"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64F185AB">
            <w:pPr>
              <w:pStyle w:val="58"/>
              <w:ind w:firstLine="420"/>
              <w:rPr>
                <w:rFonts w:hAnsi="宋体"/>
              </w:rPr>
            </w:pPr>
            <w:r>
              <w:rPr>
                <w:rFonts w:hint="eastAsia" w:hAnsi="宋体"/>
              </w:rPr>
              <w:t>活动举办地点</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55F333FA">
            <w:pPr>
              <w:pStyle w:val="58"/>
              <w:ind w:firstLine="420"/>
              <w:rPr>
                <w:rFonts w:hAnsi="宋体"/>
              </w:rPr>
            </w:pPr>
          </w:p>
        </w:tc>
      </w:tr>
      <w:tr w14:paraId="3187477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PrEx>
        <w:trPr>
          <w:trHeight w:val="50"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18DDC4B9">
            <w:pPr>
              <w:pStyle w:val="58"/>
              <w:ind w:firstLine="420"/>
              <w:rPr>
                <w:rFonts w:hAnsi="宋体"/>
              </w:rPr>
            </w:pPr>
            <w:r>
              <w:rPr>
                <w:rFonts w:hint="eastAsia" w:hAnsi="宋体"/>
              </w:rPr>
              <w:t>主办单位</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141725BC">
            <w:pPr>
              <w:pStyle w:val="58"/>
              <w:ind w:firstLine="420"/>
              <w:rPr>
                <w:rFonts w:hAnsi="宋体"/>
              </w:rPr>
            </w:pPr>
          </w:p>
        </w:tc>
      </w:tr>
      <w:tr w14:paraId="3BAF20F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PrEx>
        <w:trPr>
          <w:trHeight w:val="50"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2481F642">
            <w:pPr>
              <w:pStyle w:val="58"/>
              <w:ind w:firstLine="420"/>
              <w:rPr>
                <w:rFonts w:hAnsi="宋体"/>
              </w:rPr>
            </w:pPr>
            <w:r>
              <w:rPr>
                <w:rFonts w:hint="eastAsia" w:hAnsi="宋体"/>
              </w:rPr>
              <w:t>承办单位</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2EE897EE">
            <w:pPr>
              <w:pStyle w:val="58"/>
              <w:ind w:firstLine="420"/>
              <w:rPr>
                <w:rFonts w:hAnsi="宋体"/>
              </w:rPr>
            </w:pPr>
          </w:p>
        </w:tc>
      </w:tr>
      <w:tr w14:paraId="6C94B36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PrEx>
        <w:trPr>
          <w:trHeight w:val="50"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628BC4FF">
            <w:pPr>
              <w:pStyle w:val="58"/>
              <w:ind w:firstLine="420"/>
              <w:rPr>
                <w:rFonts w:hAnsi="宋体"/>
              </w:rPr>
            </w:pPr>
            <w:r>
              <w:rPr>
                <w:rFonts w:hint="eastAsia" w:hAnsi="宋体"/>
              </w:rPr>
              <w:t>协办单位</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6973D831">
            <w:pPr>
              <w:pStyle w:val="58"/>
              <w:ind w:firstLine="420"/>
              <w:rPr>
                <w:rFonts w:hAnsi="宋体"/>
              </w:rPr>
            </w:pPr>
          </w:p>
        </w:tc>
      </w:tr>
      <w:tr w14:paraId="2E3C554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11" w:hRule="atLeast"/>
        </w:trPr>
        <w:tc>
          <w:tcPr>
            <w:tcW w:w="1622" w:type="dxa"/>
            <w:vMerge w:val="restart"/>
            <w:tcBorders>
              <w:top w:val="single" w:color="000000" w:sz="4" w:space="0"/>
              <w:bottom w:val="single" w:color="000000" w:sz="4" w:space="0"/>
              <w:right w:val="single" w:color="000000" w:sz="4" w:space="0"/>
            </w:tcBorders>
            <w:shd w:val="clear" w:color="auto" w:fill="FFFFFF"/>
            <w:noWrap/>
            <w:vAlign w:val="center"/>
          </w:tcPr>
          <w:p w14:paraId="1327CB5E">
            <w:pPr>
              <w:pStyle w:val="58"/>
              <w:ind w:firstLine="0" w:firstLineChars="0"/>
              <w:jc w:val="center"/>
            </w:pPr>
            <w:r>
              <w:rPr>
                <w:rFonts w:hint="eastAsia" w:hAnsi="宋体"/>
              </w:rPr>
              <w:t>申请评价单位</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AD7E0">
            <w:pPr>
              <w:pStyle w:val="58"/>
              <w:ind w:firstLine="0" w:firstLineChars="0"/>
            </w:pPr>
            <w:r>
              <w:rPr>
                <w:rFonts w:hint="eastAsia" w:hAnsi="宋体"/>
              </w:rPr>
              <w:t>单位名称</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1E6ACD03">
            <w:pPr>
              <w:pStyle w:val="58"/>
              <w:ind w:firstLine="420"/>
            </w:pPr>
          </w:p>
        </w:tc>
      </w:tr>
      <w:tr w14:paraId="0B01FAF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02F3EEC">
            <w:pPr>
              <w:widowControl/>
              <w:adjustRightInd/>
              <w:spacing w:line="240" w:lineRule="auto"/>
              <w:jc w:val="left"/>
              <w:rPr>
                <w:rFonts w:ascii="宋体" w:hAnsi="Times New Roman"/>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46CD6">
            <w:pPr>
              <w:pStyle w:val="58"/>
              <w:ind w:firstLine="0" w:firstLineChars="0"/>
              <w:rPr>
                <w:rFonts w:hAnsi="宋体"/>
              </w:rPr>
            </w:pPr>
            <w:r>
              <w:rPr>
                <w:rFonts w:hint="eastAsia" w:hAnsi="宋体"/>
              </w:rPr>
              <w:t>单位地址</w:t>
            </w:r>
          </w:p>
        </w:tc>
        <w:tc>
          <w:tcPr>
            <w:tcW w:w="6802" w:type="dxa"/>
            <w:gridSpan w:val="3"/>
            <w:tcBorders>
              <w:top w:val="single" w:color="000000" w:sz="4" w:space="0"/>
              <w:left w:val="single" w:color="000000" w:sz="4" w:space="0"/>
              <w:bottom w:val="single" w:color="000000" w:sz="4" w:space="0"/>
            </w:tcBorders>
            <w:shd w:val="clear" w:color="auto" w:fill="FFFFFF"/>
            <w:vAlign w:val="center"/>
          </w:tcPr>
          <w:p w14:paraId="3A3DECE5">
            <w:pPr>
              <w:pStyle w:val="58"/>
              <w:ind w:firstLine="420"/>
              <w:rPr>
                <w:rFonts w:hAnsi="宋体"/>
              </w:rPr>
            </w:pPr>
          </w:p>
        </w:tc>
      </w:tr>
      <w:tr w14:paraId="4014087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E690F3E">
            <w:pPr>
              <w:widowControl/>
              <w:adjustRightInd/>
              <w:spacing w:line="240" w:lineRule="auto"/>
              <w:jc w:val="left"/>
              <w:rPr>
                <w:rFonts w:ascii="宋体" w:hAnsi="Times New Roman"/>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AC730">
            <w:pPr>
              <w:pStyle w:val="58"/>
              <w:ind w:firstLine="0" w:firstLineChars="0"/>
            </w:pPr>
            <w:r>
              <w:rPr>
                <w:rFonts w:hint="eastAsia" w:hAnsi="宋体"/>
              </w:rPr>
              <w:t>单位性质</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43F3C">
            <w:pPr>
              <w:pStyle w:val="58"/>
              <w:ind w:firstLine="420"/>
            </w:pPr>
            <w:r>
              <w:rPr>
                <w:rFonts w:hint="eastAsia" w:hAnsi="宋体"/>
              </w:rPr>
              <w:t>（</w:t>
            </w:r>
            <w:r>
              <w:rPr>
                <w:rFonts w:hint="eastAsia"/>
              </w:rPr>
              <w:t xml:space="preserve"> </w:t>
            </w:r>
            <w:r>
              <w:rPr>
                <w:rFonts w:hint="eastAsia" w:hAnsi="宋体"/>
              </w:rPr>
              <w:t xml:space="preserve">  ）</w:t>
            </w:r>
          </w:p>
        </w:tc>
        <w:tc>
          <w:tcPr>
            <w:tcW w:w="5303" w:type="dxa"/>
            <w:gridSpan w:val="2"/>
            <w:tcBorders>
              <w:top w:val="single" w:color="000000" w:sz="4" w:space="0"/>
              <w:left w:val="single" w:color="000000" w:sz="4" w:space="0"/>
              <w:bottom w:val="single" w:color="000000" w:sz="4" w:space="0"/>
            </w:tcBorders>
            <w:shd w:val="clear" w:color="auto" w:fill="FFFFFF"/>
            <w:vAlign w:val="center"/>
          </w:tcPr>
          <w:p w14:paraId="22AF4A6E">
            <w:pPr>
              <w:pStyle w:val="58"/>
              <w:ind w:firstLine="420"/>
            </w:pPr>
            <w:r>
              <w:rPr>
                <w:rFonts w:hint="eastAsia" w:hAnsi="宋体"/>
              </w:rPr>
              <w:t>1.科研机构；2.高校院所；3.企业</w:t>
            </w:r>
          </w:p>
        </w:tc>
      </w:tr>
      <w:tr w14:paraId="3E3E526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61380E1">
            <w:pPr>
              <w:widowControl/>
              <w:adjustRightInd/>
              <w:spacing w:line="240" w:lineRule="auto"/>
              <w:jc w:val="left"/>
              <w:rPr>
                <w:rFonts w:ascii="宋体" w:hAnsi="Times New Roman"/>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4FBB8">
            <w:pPr>
              <w:pStyle w:val="58"/>
              <w:ind w:firstLine="0" w:firstLineChars="0"/>
            </w:pPr>
            <w:r>
              <w:rPr>
                <w:rFonts w:hint="eastAsia" w:hAnsi="宋体"/>
              </w:rPr>
              <w:t>法人代表</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8BA20">
            <w:pPr>
              <w:pStyle w:val="58"/>
              <w:ind w:firstLine="420"/>
            </w:pPr>
          </w:p>
        </w:tc>
        <w:tc>
          <w:tcPr>
            <w:tcW w:w="5303" w:type="dxa"/>
            <w:gridSpan w:val="2"/>
            <w:tcBorders>
              <w:top w:val="single" w:color="000000" w:sz="4" w:space="0"/>
              <w:left w:val="single" w:color="000000" w:sz="4" w:space="0"/>
              <w:bottom w:val="single" w:color="000000" w:sz="4" w:space="0"/>
            </w:tcBorders>
            <w:shd w:val="clear" w:color="auto" w:fill="FFFFFF"/>
            <w:noWrap/>
            <w:vAlign w:val="center"/>
          </w:tcPr>
          <w:p w14:paraId="255FF8D2">
            <w:pPr>
              <w:pStyle w:val="58"/>
              <w:ind w:firstLine="420"/>
            </w:pPr>
            <w:r>
              <w:rPr>
                <w:rFonts w:hint="eastAsia" w:hAnsi="宋体"/>
              </w:rPr>
              <w:t>电话：</w:t>
            </w:r>
          </w:p>
        </w:tc>
      </w:tr>
      <w:tr w14:paraId="434CFC22">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765EC5EC">
            <w:pPr>
              <w:widowControl/>
              <w:adjustRightInd/>
              <w:spacing w:line="240" w:lineRule="auto"/>
              <w:jc w:val="left"/>
              <w:rPr>
                <w:rFonts w:ascii="宋体" w:hAnsi="Times New Roman"/>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1B4A9">
            <w:pPr>
              <w:pStyle w:val="58"/>
              <w:ind w:firstLine="0" w:firstLineChars="0"/>
            </w:pPr>
            <w:r>
              <w:rPr>
                <w:rFonts w:hint="eastAsia" w:hAnsi="宋体"/>
              </w:rPr>
              <w:t>联系人</w:t>
            </w:r>
          </w:p>
        </w:tc>
        <w:tc>
          <w:tcPr>
            <w:tcW w:w="14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58A60B">
            <w:pPr>
              <w:pStyle w:val="58"/>
              <w:ind w:firstLine="420"/>
            </w:pPr>
          </w:p>
        </w:tc>
        <w:tc>
          <w:tcPr>
            <w:tcW w:w="5303" w:type="dxa"/>
            <w:gridSpan w:val="2"/>
            <w:tcBorders>
              <w:top w:val="single" w:color="000000" w:sz="4" w:space="0"/>
              <w:left w:val="single" w:color="000000" w:sz="4" w:space="0"/>
              <w:bottom w:val="single" w:color="000000" w:sz="4" w:space="0"/>
            </w:tcBorders>
            <w:shd w:val="clear" w:color="auto" w:fill="FFFFFF"/>
            <w:noWrap/>
            <w:vAlign w:val="center"/>
          </w:tcPr>
          <w:p w14:paraId="71466B40">
            <w:pPr>
              <w:pStyle w:val="58"/>
              <w:ind w:firstLine="420"/>
            </w:pPr>
            <w:r>
              <w:rPr>
                <w:rFonts w:hint="eastAsia" w:hAnsi="宋体"/>
              </w:rPr>
              <w:t>电话1：            电话2：</w:t>
            </w:r>
          </w:p>
        </w:tc>
      </w:tr>
      <w:tr w14:paraId="2C44654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9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BAA639B">
            <w:pPr>
              <w:widowControl/>
              <w:adjustRightInd/>
              <w:spacing w:line="240" w:lineRule="auto"/>
              <w:jc w:val="left"/>
              <w:rPr>
                <w:rFonts w:ascii="宋体" w:hAnsi="Times New Roman"/>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65808">
            <w:pPr>
              <w:pStyle w:val="58"/>
              <w:ind w:firstLine="0" w:firstLineChars="0"/>
            </w:pPr>
            <w:r>
              <w:rPr>
                <w:rFonts w:hint="eastAsia" w:hAnsi="宋体"/>
              </w:rPr>
              <w:t>邮政编码</w:t>
            </w:r>
          </w:p>
        </w:tc>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B9C4F">
            <w:pPr>
              <w:pStyle w:val="58"/>
              <w:ind w:firstLine="420"/>
            </w:pPr>
          </w:p>
        </w:tc>
        <w:tc>
          <w:tcPr>
            <w:tcW w:w="11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9162F">
            <w:pPr>
              <w:pStyle w:val="58"/>
              <w:ind w:firstLine="0" w:firstLineChars="0"/>
            </w:pPr>
            <w:r>
              <w:rPr>
                <w:rFonts w:hint="eastAsia" w:hAnsi="宋体"/>
              </w:rPr>
              <w:t>联系邮箱</w:t>
            </w:r>
          </w:p>
        </w:tc>
        <w:tc>
          <w:tcPr>
            <w:tcW w:w="4166" w:type="dxa"/>
            <w:tcBorders>
              <w:top w:val="single" w:color="000000" w:sz="4" w:space="0"/>
              <w:left w:val="single" w:color="000000" w:sz="4" w:space="0"/>
              <w:bottom w:val="single" w:color="000000" w:sz="4" w:space="0"/>
            </w:tcBorders>
            <w:shd w:val="clear" w:color="auto" w:fill="FFFFFF"/>
            <w:noWrap/>
            <w:vAlign w:val="center"/>
          </w:tcPr>
          <w:p w14:paraId="2A3CCB48">
            <w:pPr>
              <w:pStyle w:val="58"/>
              <w:ind w:firstLine="420"/>
            </w:pPr>
          </w:p>
        </w:tc>
      </w:tr>
      <w:tr w14:paraId="791937E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CBCB469">
            <w:pPr>
              <w:widowControl/>
              <w:adjustRightInd/>
              <w:spacing w:line="240" w:lineRule="auto"/>
              <w:jc w:val="left"/>
              <w:rPr>
                <w:rFonts w:ascii="宋体" w:hAnsi="Times New Roman"/>
                <w:kern w:val="0"/>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A9014">
            <w:pPr>
              <w:pStyle w:val="58"/>
              <w:ind w:firstLine="0" w:firstLineChars="0"/>
            </w:pPr>
            <w:r>
              <w:rPr>
                <w:rFonts w:hint="eastAsia" w:hAnsi="宋体"/>
              </w:rPr>
              <w:t>通讯地址</w:t>
            </w:r>
          </w:p>
        </w:tc>
        <w:tc>
          <w:tcPr>
            <w:tcW w:w="6802" w:type="dxa"/>
            <w:gridSpan w:val="3"/>
            <w:tcBorders>
              <w:top w:val="single" w:color="000000" w:sz="4" w:space="0"/>
              <w:left w:val="single" w:color="000000" w:sz="4" w:space="0"/>
              <w:bottom w:val="single" w:color="000000" w:sz="4" w:space="0"/>
            </w:tcBorders>
            <w:shd w:val="clear" w:color="auto" w:fill="FFFFFF"/>
            <w:noWrap/>
            <w:vAlign w:val="center"/>
          </w:tcPr>
          <w:p w14:paraId="67CCDB05">
            <w:pPr>
              <w:pStyle w:val="58"/>
              <w:ind w:firstLine="420"/>
            </w:pPr>
          </w:p>
        </w:tc>
      </w:tr>
      <w:tr w14:paraId="7D4FF00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08972110">
            <w:pPr>
              <w:widowControl/>
              <w:adjustRightInd/>
              <w:spacing w:line="240" w:lineRule="auto"/>
              <w:jc w:val="left"/>
              <w:rPr>
                <w:rFonts w:ascii="宋体" w:hAnsi="Times New Roman"/>
                <w:kern w:val="0"/>
              </w:rPr>
            </w:pPr>
            <w:r>
              <w:rPr>
                <w:rFonts w:hint="eastAsia" w:ascii="宋体" w:hAnsi="Times New Roman"/>
                <w:kern w:val="0"/>
              </w:rPr>
              <w:t>展览活动简介</w:t>
            </w:r>
          </w:p>
        </w:tc>
        <w:tc>
          <w:tcPr>
            <w:tcW w:w="7982" w:type="dxa"/>
            <w:gridSpan w:val="4"/>
            <w:tcBorders>
              <w:top w:val="single" w:color="000000" w:sz="4" w:space="0"/>
              <w:left w:val="single" w:color="000000" w:sz="4" w:space="0"/>
              <w:bottom w:val="single" w:color="000000" w:sz="4" w:space="0"/>
            </w:tcBorders>
            <w:shd w:val="clear" w:color="auto" w:fill="FFFFFF"/>
            <w:noWrap/>
            <w:vAlign w:val="center"/>
          </w:tcPr>
          <w:p w14:paraId="02D86844">
            <w:pPr>
              <w:pStyle w:val="58"/>
              <w:ind w:firstLine="210" w:firstLineChars="100"/>
            </w:pPr>
            <w:r>
              <w:rPr>
                <w:rFonts w:hint="eastAsia" w:hAnsi="宋体"/>
              </w:rPr>
              <w:t>（简要说明展览活动的目标、主要内容、农业特色亮点、可持续性措施等，不超过500字）</w:t>
            </w:r>
          </w:p>
        </w:tc>
      </w:tr>
      <w:tr w14:paraId="71046CE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137"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4D693E71">
            <w:pPr>
              <w:widowControl/>
              <w:adjustRightInd/>
              <w:spacing w:line="240" w:lineRule="auto"/>
              <w:jc w:val="left"/>
              <w:rPr>
                <w:rFonts w:ascii="宋体" w:hAnsi="Times New Roman"/>
                <w:kern w:val="0"/>
              </w:rPr>
            </w:pPr>
            <w:r>
              <w:rPr>
                <w:rFonts w:hint="eastAsia" w:ascii="宋体" w:hAnsi="Times New Roman"/>
                <w:kern w:val="0"/>
              </w:rPr>
              <w:t>展览活动主要农业特色</w:t>
            </w:r>
          </w:p>
        </w:tc>
        <w:tc>
          <w:tcPr>
            <w:tcW w:w="7982" w:type="dxa"/>
            <w:gridSpan w:val="4"/>
            <w:tcBorders>
              <w:top w:val="single" w:color="000000" w:sz="4" w:space="0"/>
              <w:left w:val="single" w:color="000000" w:sz="4" w:space="0"/>
              <w:bottom w:val="single" w:color="000000" w:sz="4" w:space="0"/>
            </w:tcBorders>
            <w:shd w:val="clear" w:color="auto" w:fill="FFFFFF"/>
            <w:noWrap/>
            <w:vAlign w:val="center"/>
          </w:tcPr>
          <w:p w14:paraId="1958FAC6">
            <w:pPr>
              <w:pStyle w:val="58"/>
              <w:ind w:firstLine="210" w:firstLineChars="100"/>
            </w:pPr>
            <w:r>
              <w:rPr>
                <w:rFonts w:hint="eastAsia" w:hAnsi="宋体"/>
              </w:rPr>
              <w:t>（简要说明展览涉及的活体作物、农机展示、农耕文化、本地特色农产品等农业相关元素）</w:t>
            </w:r>
          </w:p>
        </w:tc>
      </w:tr>
      <w:tr w14:paraId="151335C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40719E46">
            <w:pPr>
              <w:pStyle w:val="58"/>
              <w:ind w:firstLine="210" w:firstLineChars="100"/>
              <w:jc w:val="center"/>
              <w:rPr>
                <w:rFonts w:hAnsi="宋体"/>
              </w:rPr>
            </w:pPr>
            <w:r>
              <w:rPr>
                <w:rFonts w:hint="eastAsia" w:hAnsi="宋体"/>
              </w:rPr>
              <w:t>申请评价单位承诺书</w:t>
            </w:r>
          </w:p>
        </w:tc>
      </w:tr>
      <w:tr w14:paraId="2CF23C7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4E7E3B07">
            <w:pPr>
              <w:pStyle w:val="58"/>
              <w:ind w:firstLine="210" w:firstLineChars="100"/>
              <w:rPr>
                <w:rFonts w:hAnsi="宋体"/>
              </w:rPr>
            </w:pPr>
          </w:p>
          <w:p w14:paraId="2F7323E9">
            <w:pPr>
              <w:pStyle w:val="58"/>
              <w:ind w:firstLine="210" w:firstLineChars="100"/>
              <w:rPr>
                <w:rFonts w:hAnsi="宋体"/>
              </w:rPr>
            </w:pPr>
            <w:r>
              <w:rPr>
                <w:rFonts w:hint="eastAsia" w:hAnsi="宋体"/>
              </w:rPr>
              <w:t>我单位郑重承诺：</w:t>
            </w:r>
          </w:p>
          <w:p w14:paraId="216FC20E">
            <w:pPr>
              <w:pStyle w:val="58"/>
              <w:ind w:firstLine="210" w:firstLineChars="100"/>
              <w:rPr>
                <w:rFonts w:hAnsi="宋体"/>
              </w:rPr>
            </w:pPr>
            <w:r>
              <w:rPr>
                <w:rFonts w:hint="eastAsia" w:hAnsi="宋体"/>
              </w:rPr>
              <w:t>1、本申请表中所填写各栏目内容真实、准确。</w:t>
            </w:r>
          </w:p>
          <w:p w14:paraId="6B528186">
            <w:pPr>
              <w:pStyle w:val="58"/>
              <w:ind w:firstLine="210" w:firstLineChars="100"/>
              <w:rPr>
                <w:rFonts w:hAnsi="宋体"/>
              </w:rPr>
            </w:pPr>
            <w:r>
              <w:rPr>
                <w:rFonts w:hint="eastAsia" w:hAnsi="宋体"/>
              </w:rPr>
              <w:t>2、提供的佐证材料真实有效，展览活动客观存在，本单位对材料的真实性负责。</w:t>
            </w:r>
          </w:p>
          <w:p w14:paraId="2801AF10">
            <w:pPr>
              <w:pStyle w:val="58"/>
              <w:ind w:firstLine="210" w:firstLineChars="100"/>
              <w:rPr>
                <w:rFonts w:hAnsi="宋体"/>
              </w:rPr>
            </w:pPr>
            <w:r>
              <w:rPr>
                <w:rFonts w:hint="eastAsia" w:hAnsi="宋体"/>
              </w:rPr>
              <w:t>3、展览活动未发生重大安全事故、重大农业生态破坏、重大环境影响事件或造成严重不良社会影响。</w:t>
            </w:r>
          </w:p>
          <w:p w14:paraId="7B36CD1B">
            <w:pPr>
              <w:pStyle w:val="58"/>
              <w:ind w:firstLine="210" w:firstLineChars="100"/>
              <w:rPr>
                <w:rFonts w:hAnsi="宋体"/>
              </w:rPr>
            </w:pPr>
            <w:r>
              <w:rPr>
                <w:rFonts w:hint="eastAsia" w:hAnsi="宋体"/>
              </w:rPr>
              <w:t>4、如存在弄虚作假或隐瞒真实情况，本单位愿承担相应责任。</w:t>
            </w:r>
          </w:p>
          <w:p w14:paraId="4188EE14">
            <w:pPr>
              <w:pStyle w:val="58"/>
              <w:ind w:firstLine="210" w:firstLineChars="100"/>
              <w:rPr>
                <w:rFonts w:hAnsi="宋体"/>
              </w:rPr>
            </w:pPr>
          </w:p>
          <w:p w14:paraId="56C7DE3A">
            <w:pPr>
              <w:pStyle w:val="58"/>
              <w:ind w:firstLine="6510" w:firstLineChars="3100"/>
            </w:pPr>
            <w:r>
              <w:rPr>
                <w:rFonts w:hint="eastAsia" w:hAnsi="宋体"/>
              </w:rPr>
              <w:t>（签名）</w:t>
            </w:r>
            <w:r>
              <w:rPr>
                <w:rFonts w:hint="eastAsia"/>
              </w:rPr>
              <w:t xml:space="preserve"> </w:t>
            </w:r>
            <w:r>
              <w:rPr>
                <w:rFonts w:hint="eastAsia" w:hAnsi="宋体"/>
              </w:rPr>
              <w:t xml:space="preserve">          </w:t>
            </w:r>
          </w:p>
          <w:p w14:paraId="5187FF6E">
            <w:pPr>
              <w:pStyle w:val="58"/>
              <w:ind w:firstLine="210" w:firstLineChars="100"/>
              <w:rPr>
                <w:rFonts w:hAnsi="宋体"/>
              </w:rPr>
            </w:pPr>
            <w:r>
              <w:rPr>
                <w:rFonts w:hint="eastAsia" w:hAnsi="宋体"/>
              </w:rPr>
              <w:t xml:space="preserve">                                                               日期：</w:t>
            </w:r>
            <w:r>
              <w:rPr>
                <w:rFonts w:hint="eastAsia"/>
              </w:rPr>
              <w:t xml:space="preserve"> </w:t>
            </w:r>
            <w:r>
              <w:rPr>
                <w:rFonts w:hint="eastAsia" w:hAnsi="宋体"/>
              </w:rPr>
              <w:t xml:space="preserve">          </w:t>
            </w:r>
          </w:p>
        </w:tc>
      </w:tr>
      <w:tr w14:paraId="240662A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012E6ADE">
            <w:pPr>
              <w:pStyle w:val="58"/>
              <w:ind w:firstLine="420"/>
              <w:jc w:val="center"/>
              <w:rPr>
                <w:szCs w:val="21"/>
              </w:rPr>
            </w:pPr>
            <w:r>
              <w:rPr>
                <w:rFonts w:hint="eastAsia" w:hAnsi="宋体"/>
                <w:bCs/>
              </w:rPr>
              <w:t>农业科普展览活动可持续性评价证明材料目录</w:t>
            </w:r>
          </w:p>
          <w:p w14:paraId="71D7B431">
            <w:pPr>
              <w:pStyle w:val="176"/>
              <w:numPr>
                <w:ilvl w:val="0"/>
                <w:numId w:val="32"/>
              </w:numPr>
              <w:spacing w:before="100" w:beforeAutospacing="1" w:after="100" w:afterAutospacing="1"/>
            </w:pPr>
            <w:r>
              <w:rPr>
                <w:rFonts w:hint="eastAsia" w:hAnsi="宋体"/>
              </w:rPr>
              <w:t>展览活动策划方案、宣传方案、应急预案；</w:t>
            </w:r>
          </w:p>
          <w:p w14:paraId="06D45B66">
            <w:pPr>
              <w:pStyle w:val="176"/>
              <w:numPr>
                <w:ilvl w:val="0"/>
                <w:numId w:val="32"/>
              </w:numPr>
              <w:spacing w:before="100" w:beforeAutospacing="1" w:after="100" w:afterAutospacing="1"/>
            </w:pPr>
            <w:r>
              <w:rPr>
                <w:rFonts w:hint="eastAsia" w:hAnsi="宋体"/>
              </w:rPr>
              <w:t>场地规划图、功能分区说明、无障碍设施设置说明；</w:t>
            </w:r>
          </w:p>
          <w:p w14:paraId="0E78CAC7">
            <w:pPr>
              <w:pStyle w:val="176"/>
              <w:numPr>
                <w:ilvl w:val="0"/>
                <w:numId w:val="32"/>
              </w:numPr>
              <w:spacing w:before="100" w:beforeAutospacing="1" w:after="100" w:afterAutospacing="1"/>
            </w:pPr>
            <w:r>
              <w:rPr>
                <w:rFonts w:hint="eastAsia" w:hAnsi="宋体"/>
              </w:rPr>
              <w:t>布展材料采购清单及环保说明、展具重复利用记录；</w:t>
            </w:r>
          </w:p>
          <w:p w14:paraId="0F329900">
            <w:pPr>
              <w:pStyle w:val="176"/>
              <w:numPr>
                <w:ilvl w:val="0"/>
                <w:numId w:val="32"/>
              </w:numPr>
              <w:spacing w:before="100" w:beforeAutospacing="1" w:after="100" w:afterAutospacing="1"/>
            </w:pPr>
            <w:r>
              <w:rPr>
                <w:rFonts w:hint="eastAsia" w:hAnsi="宋体"/>
              </w:rPr>
              <w:t>展品来源证明（购货合同、产地证明等）、活体作物养护记录、农机维护记录；</w:t>
            </w:r>
          </w:p>
          <w:p w14:paraId="12DE2B8C">
            <w:pPr>
              <w:pStyle w:val="176"/>
              <w:numPr>
                <w:ilvl w:val="0"/>
                <w:numId w:val="32"/>
              </w:numPr>
              <w:spacing w:before="100" w:beforeAutospacing="1" w:after="100" w:afterAutospacing="1"/>
            </w:pPr>
            <w:r>
              <w:rPr>
                <w:rFonts w:hint="eastAsia" w:hAnsi="宋体"/>
              </w:rPr>
              <w:t>垃圾分类及清运记录、农业废弃物处置记录；</w:t>
            </w:r>
          </w:p>
          <w:p w14:paraId="765ED66B">
            <w:pPr>
              <w:pStyle w:val="176"/>
              <w:numPr>
                <w:ilvl w:val="0"/>
                <w:numId w:val="32"/>
              </w:numPr>
              <w:spacing w:before="100" w:beforeAutospacing="1" w:after="100" w:afterAutospacing="1"/>
            </w:pPr>
            <w:r>
              <w:rPr>
                <w:rFonts w:hint="eastAsia" w:hAnsi="宋体"/>
              </w:rPr>
              <w:t>能耗监测记录（电力、水资源消耗数据）；</w:t>
            </w:r>
          </w:p>
          <w:p w14:paraId="1EAEB8F1">
            <w:pPr>
              <w:pStyle w:val="176"/>
              <w:numPr>
                <w:ilvl w:val="0"/>
                <w:numId w:val="32"/>
              </w:numPr>
              <w:spacing w:before="100" w:beforeAutospacing="1" w:after="100" w:afterAutospacing="1"/>
            </w:pPr>
            <w:r>
              <w:rPr>
                <w:rFonts w:hint="eastAsia" w:hAnsi="宋体"/>
              </w:rPr>
              <w:t>社区参与活动记录、本地就业岗位聘用记录；</w:t>
            </w:r>
          </w:p>
          <w:p w14:paraId="32D3E1EE">
            <w:pPr>
              <w:pStyle w:val="58"/>
              <w:ind w:firstLine="210" w:firstLineChars="100"/>
              <w:rPr>
                <w:rFonts w:hAnsi="宋体"/>
              </w:rPr>
            </w:pPr>
            <w:r>
              <w:rPr>
                <w:rFonts w:hint="eastAsia" w:hAnsi="宋体"/>
              </w:rPr>
              <w:t>评价机构认为评价所必需的其他技术材料。</w:t>
            </w:r>
          </w:p>
        </w:tc>
      </w:tr>
      <w:tr w14:paraId="1690BEC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bottom w:val="single" w:color="000000" w:sz="4" w:space="0"/>
            </w:tcBorders>
            <w:shd w:val="clear" w:color="auto" w:fill="FFFFFF"/>
            <w:vAlign w:val="center"/>
          </w:tcPr>
          <w:p w14:paraId="7C6B7961">
            <w:pPr>
              <w:pStyle w:val="58"/>
              <w:ind w:firstLine="210" w:firstLineChars="100"/>
              <w:jc w:val="center"/>
              <w:rPr>
                <w:rFonts w:hAnsi="宋体"/>
              </w:rPr>
            </w:pPr>
            <w:r>
              <w:rPr>
                <w:rFonts w:hint="eastAsia" w:hAnsi="宋体"/>
              </w:rPr>
              <w:t>委托方意见</w:t>
            </w:r>
          </w:p>
        </w:tc>
      </w:tr>
      <w:tr w14:paraId="4353772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5"/>
            <w:tcBorders>
              <w:top w:val="single" w:color="000000" w:sz="4" w:space="0"/>
            </w:tcBorders>
            <w:shd w:val="clear" w:color="auto" w:fill="FFFFFF"/>
            <w:vAlign w:val="center"/>
          </w:tcPr>
          <w:p w14:paraId="3952D92E">
            <w:pPr>
              <w:pStyle w:val="58"/>
              <w:ind w:firstLine="420"/>
              <w:rPr>
                <w:szCs w:val="21"/>
              </w:rPr>
            </w:pPr>
          </w:p>
          <w:p w14:paraId="20875774">
            <w:pPr>
              <w:pStyle w:val="58"/>
              <w:ind w:firstLine="420"/>
            </w:pPr>
          </w:p>
          <w:p w14:paraId="7A308164">
            <w:pPr>
              <w:pStyle w:val="58"/>
              <w:ind w:firstLine="420"/>
            </w:pPr>
          </w:p>
          <w:p w14:paraId="2277AAE6">
            <w:pPr>
              <w:pStyle w:val="58"/>
              <w:ind w:firstLine="420"/>
            </w:pPr>
          </w:p>
          <w:p w14:paraId="08042880">
            <w:pPr>
              <w:pStyle w:val="58"/>
              <w:ind w:firstLine="210" w:firstLineChars="100"/>
              <w:rPr>
                <w:rFonts w:hAnsi="宋体"/>
              </w:rPr>
            </w:pPr>
            <w:r>
              <w:rPr>
                <w:rFonts w:hint="eastAsia"/>
              </w:rPr>
              <w:t xml:space="preserve">                                                    </w:t>
            </w:r>
            <w:r>
              <w:rPr>
                <w:rFonts w:hint="eastAsia" w:hAnsi="宋体"/>
              </w:rPr>
              <w:t>负责人签字</w:t>
            </w:r>
            <w:r>
              <w:rPr>
                <w:rFonts w:hint="eastAsia"/>
                <w:u w:val="single"/>
              </w:rPr>
              <w:t xml:space="preserve">            </w:t>
            </w:r>
            <w:r>
              <w:rPr>
                <w:rFonts w:hint="eastAsia" w:hAnsi="宋体"/>
              </w:rPr>
              <w:t>（盖章）</w:t>
            </w:r>
          </w:p>
        </w:tc>
      </w:tr>
    </w:tbl>
    <w:p w14:paraId="691E8DD7">
      <w:pPr>
        <w:pStyle w:val="78"/>
        <w:spacing w:after="120"/>
      </w:pPr>
      <w:r>
        <w:br w:type="textWrapping"/>
      </w:r>
      <w:bookmarkStart w:id="271" w:name="_Toc192003631"/>
      <w:bookmarkStart w:id="272" w:name="_Toc192078053"/>
      <w:bookmarkStart w:id="273" w:name="_Toc191981487"/>
      <w:bookmarkStart w:id="274" w:name="_Toc192074527"/>
      <w:bookmarkStart w:id="275" w:name="_Toc191979666"/>
      <w:bookmarkStart w:id="276" w:name="_Toc217836428"/>
      <w:bookmarkStart w:id="277" w:name="_Toc228295319"/>
      <w:bookmarkStart w:id="278" w:name="_Toc217975634"/>
      <w:bookmarkStart w:id="279" w:name="_Toc217973523"/>
      <w:bookmarkStart w:id="280" w:name="_Toc193379112"/>
      <w:bookmarkStart w:id="281" w:name="_Toc217479413"/>
      <w:bookmarkStart w:id="282" w:name="_Toc228295416"/>
      <w:bookmarkStart w:id="283" w:name="_Toc215861714"/>
      <w:bookmarkStart w:id="284" w:name="_Toc213245559"/>
      <w:bookmarkStart w:id="285" w:name="_Toc217999828"/>
      <w:bookmarkStart w:id="286" w:name="_Toc217849810"/>
      <w:bookmarkStart w:id="287" w:name="_Toc193376371"/>
      <w:bookmarkStart w:id="288" w:name="_Toc217747356"/>
      <w:bookmarkStart w:id="289" w:name="_Toc213165993"/>
      <w:bookmarkStart w:id="290" w:name="_Toc217996721"/>
      <w:bookmarkStart w:id="291" w:name="_Toc214780099"/>
      <w:bookmarkStart w:id="292" w:name="_Toc217944866"/>
      <w:bookmarkStart w:id="293" w:name="_Toc228295726"/>
      <w:bookmarkStart w:id="294" w:name="_Toc213068231"/>
      <w:bookmarkStart w:id="295" w:name="_Toc212999136"/>
      <w:bookmarkStart w:id="296" w:name="_Toc217903801"/>
      <w:bookmarkStart w:id="297" w:name="_Toc193229605"/>
      <w:bookmarkStart w:id="298" w:name="_Toc217835005"/>
      <w:bookmarkStart w:id="299" w:name="_Toc212998563"/>
      <w:bookmarkStart w:id="300" w:name="_Toc229059444"/>
      <w:bookmarkStart w:id="301" w:name="_Toc217983397"/>
      <w:bookmarkStart w:id="302" w:name="_Toc228258427"/>
      <w:bookmarkStart w:id="303" w:name="_Toc212993612"/>
      <w:bookmarkStart w:id="304" w:name="_Toc192083634"/>
      <w:r>
        <w:rPr>
          <w:rFonts w:hint="eastAsia"/>
        </w:rPr>
        <w:t>（资料性）</w:t>
      </w:r>
      <w:r>
        <w:br w:type="textWrapping"/>
      </w:r>
      <w:r>
        <w:rPr>
          <w:rFonts w:hint="eastAsia" w:hAnsi="宋体"/>
          <w:bCs/>
        </w:rPr>
        <w:t>农业科普展览活动可持续性评价</w:t>
      </w:r>
      <w:r>
        <w:rPr>
          <w:rFonts w:hint="eastAsia"/>
        </w:rPr>
        <w:t>报告</w:t>
      </w:r>
      <w:bookmarkEnd w:id="271"/>
      <w:bookmarkEnd w:id="272"/>
      <w:bookmarkEnd w:id="273"/>
      <w:bookmarkEnd w:id="274"/>
      <w:bookmarkEnd w:id="275"/>
      <w:r>
        <w:rPr>
          <w:rFonts w:hint="eastAsia"/>
        </w:rPr>
        <w:t>示例</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65D87E5">
      <w:pPr>
        <w:pStyle w:val="58"/>
        <w:ind w:firstLine="420"/>
      </w:pPr>
      <w:r>
        <w:rPr>
          <w:rFonts w:hint="eastAsia"/>
        </w:rPr>
        <w:t>下面给出了</w:t>
      </w:r>
      <w:r>
        <w:rPr>
          <w:rFonts w:hint="eastAsia" w:hAnsi="宋体"/>
          <w:bCs/>
        </w:rPr>
        <w:t>农业科普展览活动可持续性评价</w:t>
      </w:r>
      <w:r>
        <w:rPr>
          <w:rFonts w:hint="eastAsia"/>
        </w:rPr>
        <w:t>报告示例。</w:t>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9603"/>
      </w:tblGrid>
      <w:tr w14:paraId="39E3714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9603" w:type="dxa"/>
            <w:vAlign w:val="center"/>
          </w:tcPr>
          <w:p w14:paraId="1602D267">
            <w:pPr>
              <w:jc w:val="center"/>
              <w:rPr>
                <w:rFonts w:cs="Calibri"/>
                <w:sz w:val="22"/>
                <w:szCs w:val="22"/>
              </w:rPr>
            </w:pPr>
            <w:r>
              <w:rPr>
                <w:rFonts w:ascii="宋体" w:hAnsi="Times New Roman"/>
                <w:kern w:val="0"/>
                <w:szCs w:val="20"/>
              </w:rPr>
              <w:t xml:space="preserve"> </w:t>
            </w:r>
          </w:p>
          <w:p w14:paraId="69A82EC5">
            <w:pPr>
              <w:jc w:val="center"/>
              <w:rPr>
                <w:rFonts w:cs="Calibri"/>
                <w:sz w:val="22"/>
                <w:szCs w:val="22"/>
              </w:rPr>
            </w:pPr>
          </w:p>
          <w:p w14:paraId="65923DE6">
            <w:pPr>
              <w:jc w:val="center"/>
              <w:rPr>
                <w:rFonts w:ascii="方正小标宋简体" w:eastAsia="方正小标宋简体" w:cs="Calibri"/>
                <w:sz w:val="36"/>
                <w:szCs w:val="36"/>
              </w:rPr>
            </w:pPr>
          </w:p>
          <w:p w14:paraId="659357DC">
            <w:pPr>
              <w:jc w:val="center"/>
              <w:rPr>
                <w:rFonts w:ascii="方正小标宋简体" w:eastAsia="方正小标宋简体" w:cs="Calibri"/>
                <w:sz w:val="36"/>
                <w:szCs w:val="36"/>
              </w:rPr>
            </w:pPr>
            <w:r>
              <w:rPr>
                <w:rFonts w:hint="eastAsia" w:ascii="方正小标宋简体" w:eastAsia="方正小标宋简体" w:cs="Calibri"/>
                <w:sz w:val="36"/>
                <w:szCs w:val="36"/>
              </w:rPr>
              <w:t>农业科普展览活动可持续性</w:t>
            </w:r>
          </w:p>
          <w:p w14:paraId="3D868FFA">
            <w:pPr>
              <w:jc w:val="center"/>
              <w:rPr>
                <w:rFonts w:ascii="方正小标宋简体" w:eastAsia="方正小标宋简体" w:cs="Calibri"/>
                <w:sz w:val="36"/>
                <w:szCs w:val="36"/>
              </w:rPr>
            </w:pPr>
          </w:p>
          <w:p w14:paraId="4199490B">
            <w:pPr>
              <w:jc w:val="center"/>
              <w:rPr>
                <w:rFonts w:ascii="方正小标宋简体" w:eastAsia="方正小标宋简体" w:cs="Calibri"/>
                <w:sz w:val="36"/>
                <w:szCs w:val="36"/>
              </w:rPr>
            </w:pPr>
            <w:r>
              <w:rPr>
                <w:rFonts w:hint="eastAsia" w:ascii="方正小标宋简体" w:eastAsia="方正小标宋简体" w:cs="Calibri"/>
                <w:sz w:val="36"/>
                <w:szCs w:val="36"/>
              </w:rPr>
              <w:t>评 价 报 告</w:t>
            </w:r>
          </w:p>
          <w:p w14:paraId="7F27AEFE">
            <w:pPr>
              <w:jc w:val="center"/>
              <w:rPr>
                <w:rFonts w:cs="Calibri"/>
                <w:sz w:val="22"/>
                <w:szCs w:val="22"/>
              </w:rPr>
            </w:pPr>
          </w:p>
          <w:p w14:paraId="1B1AD5F7">
            <w:pPr>
              <w:jc w:val="center"/>
              <w:rPr>
                <w:rFonts w:cs="Calibri"/>
                <w:sz w:val="22"/>
                <w:szCs w:val="22"/>
              </w:rPr>
            </w:pPr>
          </w:p>
          <w:p w14:paraId="70BA31DC">
            <w:pPr>
              <w:jc w:val="center"/>
              <w:rPr>
                <w:rFonts w:cs="Calibri"/>
                <w:sz w:val="22"/>
                <w:szCs w:val="22"/>
              </w:rPr>
            </w:pPr>
          </w:p>
          <w:p w14:paraId="3B53873F">
            <w:pPr>
              <w:jc w:val="center"/>
              <w:rPr>
                <w:rFonts w:cs="Calibri"/>
                <w:sz w:val="22"/>
                <w:szCs w:val="22"/>
              </w:rPr>
            </w:pPr>
          </w:p>
          <w:p w14:paraId="3D68F7AE">
            <w:pPr>
              <w:ind w:firstLine="640" w:firstLineChars="200"/>
              <w:rPr>
                <w:rFonts w:ascii="仿宋_GB2312" w:eastAsia="仿宋_GB2312" w:cs="Calibri"/>
                <w:sz w:val="32"/>
                <w:szCs w:val="32"/>
              </w:rPr>
            </w:pPr>
            <w:r>
              <w:rPr>
                <w:rFonts w:hint="eastAsia" w:ascii="仿宋_GB2312" w:eastAsia="仿宋_GB2312" w:cs="Calibri"/>
                <w:sz w:val="32"/>
                <w:szCs w:val="32"/>
              </w:rPr>
              <w:t>展览活动名称：</w:t>
            </w:r>
          </w:p>
          <w:p w14:paraId="40637D33">
            <w:pPr>
              <w:jc w:val="center"/>
              <w:rPr>
                <w:rFonts w:ascii="仿宋_GB2312" w:eastAsia="仿宋_GB2312" w:cs="Calibri"/>
                <w:sz w:val="32"/>
                <w:szCs w:val="32"/>
              </w:rPr>
            </w:pPr>
          </w:p>
          <w:p w14:paraId="082EFF57">
            <w:pPr>
              <w:ind w:firstLine="640" w:firstLineChars="200"/>
              <w:rPr>
                <w:rFonts w:ascii="仿宋_GB2312" w:eastAsia="仿宋_GB2312" w:cs="Calibri"/>
                <w:sz w:val="32"/>
                <w:szCs w:val="32"/>
              </w:rPr>
            </w:pPr>
            <w:r>
              <w:rPr>
                <w:rFonts w:hint="eastAsia" w:ascii="仿宋_GB2312" w:eastAsia="仿宋_GB2312" w:cs="Calibri"/>
                <w:sz w:val="32"/>
                <w:szCs w:val="32"/>
              </w:rPr>
              <w:t>申请评价单位：</w:t>
            </w:r>
          </w:p>
          <w:p w14:paraId="659960F5">
            <w:pPr>
              <w:ind w:firstLine="640" w:firstLineChars="200"/>
              <w:rPr>
                <w:rFonts w:ascii="仿宋_GB2312" w:eastAsia="仿宋_GB2312" w:cs="Calibri"/>
                <w:sz w:val="32"/>
                <w:szCs w:val="32"/>
              </w:rPr>
            </w:pPr>
          </w:p>
          <w:p w14:paraId="6925CC7D">
            <w:pPr>
              <w:ind w:firstLine="640" w:firstLineChars="200"/>
              <w:rPr>
                <w:rFonts w:ascii="仿宋_GB2312" w:eastAsia="仿宋_GB2312" w:cs="Calibri"/>
                <w:sz w:val="32"/>
                <w:szCs w:val="32"/>
              </w:rPr>
            </w:pPr>
            <w:r>
              <w:rPr>
                <w:rFonts w:hint="eastAsia" w:ascii="仿宋_GB2312" w:eastAsia="仿宋_GB2312" w:cs="Calibri"/>
                <w:sz w:val="32"/>
                <w:szCs w:val="32"/>
              </w:rPr>
              <w:t>评价形式：</w:t>
            </w:r>
          </w:p>
          <w:p w14:paraId="016DE0E3">
            <w:pPr>
              <w:ind w:firstLine="640" w:firstLineChars="200"/>
              <w:rPr>
                <w:rFonts w:ascii="仿宋_GB2312" w:eastAsia="仿宋_GB2312" w:cs="Calibri"/>
                <w:sz w:val="32"/>
                <w:szCs w:val="32"/>
              </w:rPr>
            </w:pPr>
          </w:p>
          <w:p w14:paraId="1783882C">
            <w:pPr>
              <w:ind w:firstLine="640" w:firstLineChars="200"/>
              <w:rPr>
                <w:rFonts w:ascii="仿宋_GB2312" w:eastAsia="仿宋_GB2312" w:cs="Calibri"/>
                <w:sz w:val="32"/>
                <w:szCs w:val="32"/>
              </w:rPr>
            </w:pPr>
            <w:r>
              <w:rPr>
                <w:rFonts w:hint="eastAsia" w:ascii="仿宋_GB2312" w:eastAsia="仿宋_GB2312" w:cs="Calibri"/>
                <w:sz w:val="32"/>
                <w:szCs w:val="32"/>
              </w:rPr>
              <w:t>评价机构：</w:t>
            </w:r>
          </w:p>
          <w:p w14:paraId="3106E0D9">
            <w:pPr>
              <w:ind w:firstLine="640" w:firstLineChars="200"/>
              <w:rPr>
                <w:rFonts w:ascii="仿宋_GB2312" w:eastAsia="仿宋_GB2312" w:cs="Calibri"/>
                <w:sz w:val="32"/>
                <w:szCs w:val="32"/>
              </w:rPr>
            </w:pPr>
          </w:p>
          <w:p w14:paraId="7B2434C7">
            <w:pPr>
              <w:ind w:firstLine="640" w:firstLineChars="200"/>
              <w:rPr>
                <w:rFonts w:ascii="仿宋_GB2312" w:eastAsia="仿宋_GB2312" w:cs="Calibri"/>
                <w:sz w:val="32"/>
                <w:szCs w:val="32"/>
              </w:rPr>
            </w:pPr>
            <w:r>
              <w:rPr>
                <w:rFonts w:hint="eastAsia" w:ascii="仿宋_GB2312" w:eastAsia="仿宋_GB2312" w:cs="Calibri"/>
                <w:sz w:val="32"/>
                <w:szCs w:val="32"/>
              </w:rPr>
              <w:t>评价完成日期：</w:t>
            </w:r>
          </w:p>
          <w:p w14:paraId="65F1D706">
            <w:pPr>
              <w:jc w:val="center"/>
              <w:rPr>
                <w:rFonts w:ascii="仿宋_GB2312" w:eastAsia="仿宋_GB2312" w:cs="Calibri"/>
                <w:sz w:val="32"/>
                <w:szCs w:val="32"/>
              </w:rPr>
            </w:pPr>
          </w:p>
          <w:p w14:paraId="6E4B24E1">
            <w:pPr>
              <w:jc w:val="center"/>
              <w:rPr>
                <w:rFonts w:ascii="仿宋_GB2312" w:eastAsia="仿宋_GB2312" w:cs="Calibri"/>
                <w:sz w:val="32"/>
                <w:szCs w:val="32"/>
              </w:rPr>
            </w:pPr>
          </w:p>
          <w:p w14:paraId="6D1332AD">
            <w:pPr>
              <w:jc w:val="center"/>
              <w:rPr>
                <w:rFonts w:ascii="仿宋_GB2312" w:eastAsia="仿宋_GB2312" w:cs="Calibri"/>
                <w:sz w:val="32"/>
                <w:szCs w:val="32"/>
              </w:rPr>
            </w:pPr>
          </w:p>
          <w:p w14:paraId="7BFC80B9">
            <w:pPr>
              <w:jc w:val="center"/>
              <w:rPr>
                <w:rFonts w:ascii="仿宋_GB2312" w:eastAsia="仿宋_GB2312" w:cs="Calibri"/>
                <w:sz w:val="32"/>
                <w:szCs w:val="32"/>
              </w:rPr>
            </w:pPr>
          </w:p>
          <w:p w14:paraId="71695ED4">
            <w:pPr>
              <w:jc w:val="center"/>
              <w:rPr>
                <w:rFonts w:ascii="仿宋_GB2312" w:eastAsia="仿宋_GB2312" w:cs="Calibri"/>
                <w:sz w:val="32"/>
                <w:szCs w:val="32"/>
              </w:rPr>
            </w:pPr>
          </w:p>
          <w:p w14:paraId="7D9C26EA">
            <w:pPr>
              <w:jc w:val="center"/>
              <w:rPr>
                <w:rFonts w:ascii="仿宋_GB2312" w:eastAsia="仿宋_GB2312" w:cs="Calibri"/>
                <w:sz w:val="32"/>
                <w:szCs w:val="32"/>
              </w:rPr>
            </w:pPr>
            <w:r>
              <w:rPr>
                <w:rFonts w:hint="eastAsia" w:ascii="仿宋_GB2312" w:eastAsia="仿宋_GB2312" w:cs="Calibri"/>
                <w:sz w:val="32"/>
                <w:szCs w:val="32"/>
              </w:rPr>
              <w:t>评价机构名称</w:t>
            </w:r>
          </w:p>
          <w:p w14:paraId="25A3B314">
            <w:pPr>
              <w:rPr>
                <w:rFonts w:cs="Calibri"/>
                <w:sz w:val="22"/>
                <w:szCs w:val="22"/>
              </w:rPr>
            </w:pPr>
          </w:p>
          <w:p w14:paraId="21135AE8">
            <w:pPr>
              <w:rPr>
                <w:rFonts w:cs="Calibri"/>
                <w:sz w:val="22"/>
                <w:szCs w:val="22"/>
              </w:rPr>
            </w:pPr>
          </w:p>
          <w:p w14:paraId="59CC8169">
            <w:pPr>
              <w:rPr>
                <w:rFonts w:cs="Calibri"/>
                <w:sz w:val="22"/>
                <w:szCs w:val="22"/>
              </w:rPr>
            </w:pPr>
          </w:p>
        </w:tc>
      </w:tr>
    </w:tbl>
    <w:p w14:paraId="6C3F188D">
      <w:pPr>
        <w:rPr>
          <w:rFonts w:ascii="宋体" w:hAnsi="Times New Roman"/>
          <w:kern w:val="0"/>
          <w:szCs w:val="20"/>
        </w:rPr>
      </w:pPr>
      <w:r>
        <w:rPr>
          <w:rFonts w:ascii="宋体" w:hAnsi="Times New Roman"/>
          <w:kern w:val="0"/>
          <w:szCs w:val="20"/>
        </w:rPr>
        <w:br w:type="page"/>
      </w:r>
    </w:p>
    <w:tbl>
      <w:tblPr>
        <w:tblStyle w:val="28"/>
        <w:tblW w:w="5017" w:type="pct"/>
        <w:tblInd w:w="135" w:type="dxa"/>
        <w:tblBorders>
          <w:top w:val="single" w:color="auto" w:sz="8" w:space="0"/>
          <w:left w:val="single" w:color="auto" w:sz="8" w:space="0"/>
          <w:bottom w:val="single" w:color="auto" w:sz="8" w:space="0"/>
          <w:right w:val="single" w:color="auto" w:sz="8" w:space="0"/>
          <w:insideH w:val="none" w:color="auto" w:sz="4" w:space="0"/>
          <w:insideV w:val="none" w:color="auto" w:sz="4" w:space="0"/>
        </w:tblBorders>
        <w:tblLayout w:type="fixed"/>
        <w:tblCellMar>
          <w:top w:w="0" w:type="dxa"/>
          <w:left w:w="108" w:type="dxa"/>
          <w:bottom w:w="0" w:type="dxa"/>
          <w:right w:w="108" w:type="dxa"/>
        </w:tblCellMar>
      </w:tblPr>
      <w:tblGrid>
        <w:gridCol w:w="1621"/>
        <w:gridCol w:w="1180"/>
        <w:gridCol w:w="1195"/>
        <w:gridCol w:w="165"/>
        <w:gridCol w:w="139"/>
        <w:gridCol w:w="501"/>
        <w:gridCol w:w="48"/>
        <w:gridCol w:w="588"/>
        <w:gridCol w:w="84"/>
        <w:gridCol w:w="632"/>
        <w:gridCol w:w="728"/>
        <w:gridCol w:w="595"/>
        <w:gridCol w:w="765"/>
        <w:gridCol w:w="1362"/>
      </w:tblGrid>
      <w:tr w14:paraId="740CB68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16" w:hRule="atLeast"/>
        </w:trPr>
        <w:tc>
          <w:tcPr>
            <w:tcW w:w="2802" w:type="dxa"/>
            <w:gridSpan w:val="2"/>
            <w:tcBorders>
              <w:bottom w:val="single" w:color="000000" w:sz="4" w:space="0"/>
              <w:right w:val="single" w:color="000000" w:sz="4" w:space="0"/>
              <w:tl2br w:val="nil"/>
            </w:tcBorders>
            <w:shd w:val="clear" w:color="auto" w:fill="FFFFFF"/>
            <w:vAlign w:val="center"/>
          </w:tcPr>
          <w:p w14:paraId="6B3DDC52">
            <w:pPr>
              <w:pStyle w:val="58"/>
              <w:ind w:firstLine="0" w:firstLineChars="0"/>
            </w:pPr>
            <w:r>
              <w:rPr>
                <w:rFonts w:hint="eastAsia" w:hAnsi="宋体"/>
              </w:rPr>
              <w:t>展览活动名称</w:t>
            </w:r>
          </w:p>
        </w:tc>
        <w:tc>
          <w:tcPr>
            <w:tcW w:w="6802" w:type="dxa"/>
            <w:gridSpan w:val="12"/>
            <w:tcBorders>
              <w:left w:val="single" w:color="000000" w:sz="4" w:space="0"/>
              <w:bottom w:val="single" w:color="000000" w:sz="4" w:space="0"/>
            </w:tcBorders>
            <w:shd w:val="clear" w:color="auto" w:fill="FFFFFF"/>
            <w:vAlign w:val="center"/>
          </w:tcPr>
          <w:p w14:paraId="20D6D4F5">
            <w:pPr>
              <w:pStyle w:val="58"/>
              <w:ind w:firstLine="0" w:firstLineChars="0"/>
            </w:pPr>
          </w:p>
        </w:tc>
      </w:tr>
      <w:tr w14:paraId="290F7F2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4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4194E007">
            <w:pPr>
              <w:pStyle w:val="58"/>
              <w:ind w:firstLine="0" w:firstLineChars="0"/>
              <w:rPr>
                <w:rFonts w:hAnsi="宋体"/>
              </w:rPr>
            </w:pPr>
            <w:r>
              <w:rPr>
                <w:rFonts w:hint="eastAsia" w:hAnsi="宋体"/>
              </w:rPr>
              <w:t>活动举办时间</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2635F3CA">
            <w:pPr>
              <w:pStyle w:val="58"/>
              <w:ind w:firstLine="0" w:firstLineChars="0"/>
              <w:rPr>
                <w:rFonts w:hAnsi="宋体"/>
              </w:rPr>
            </w:pPr>
            <w:r>
              <w:rPr>
                <w:rFonts w:hint="eastAsia" w:hAnsi="宋体"/>
              </w:rPr>
              <w:t>年  月  日—年  月  日</w:t>
            </w:r>
          </w:p>
        </w:tc>
      </w:tr>
      <w:tr w14:paraId="5FC1C0D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38FC7B69">
            <w:pPr>
              <w:pStyle w:val="58"/>
              <w:ind w:firstLine="0" w:firstLineChars="0"/>
              <w:rPr>
                <w:rFonts w:hAnsi="宋体"/>
              </w:rPr>
            </w:pPr>
            <w:r>
              <w:rPr>
                <w:rFonts w:hint="eastAsia" w:hAnsi="宋体"/>
              </w:rPr>
              <w:t>活动举办地点</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0DE00D69">
            <w:pPr>
              <w:pStyle w:val="58"/>
              <w:ind w:firstLine="0" w:firstLineChars="0"/>
              <w:rPr>
                <w:rFonts w:hAnsi="宋体"/>
              </w:rPr>
            </w:pPr>
          </w:p>
        </w:tc>
      </w:tr>
      <w:tr w14:paraId="31A2104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769FF11D">
            <w:pPr>
              <w:pStyle w:val="58"/>
              <w:ind w:firstLine="0" w:firstLineChars="0"/>
              <w:rPr>
                <w:rFonts w:hAnsi="宋体"/>
              </w:rPr>
            </w:pPr>
            <w:r>
              <w:rPr>
                <w:rFonts w:hint="eastAsia" w:hAnsi="宋体"/>
              </w:rPr>
              <w:t>主办单位</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15C4AF2E">
            <w:pPr>
              <w:pStyle w:val="58"/>
              <w:ind w:firstLine="0" w:firstLineChars="0"/>
              <w:rPr>
                <w:rFonts w:hAnsi="宋体"/>
              </w:rPr>
            </w:pPr>
          </w:p>
        </w:tc>
      </w:tr>
      <w:tr w14:paraId="5B60D8D5">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6FCFDE4B">
            <w:pPr>
              <w:pStyle w:val="58"/>
              <w:ind w:firstLine="0" w:firstLineChars="0"/>
              <w:rPr>
                <w:rFonts w:hAnsi="宋体"/>
              </w:rPr>
            </w:pPr>
            <w:r>
              <w:rPr>
                <w:rFonts w:hint="eastAsia" w:hAnsi="宋体"/>
              </w:rPr>
              <w:t>承办单位</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04176649">
            <w:pPr>
              <w:pStyle w:val="58"/>
              <w:ind w:firstLine="0" w:firstLineChars="0"/>
              <w:rPr>
                <w:rFonts w:hAnsi="宋体"/>
              </w:rPr>
            </w:pPr>
          </w:p>
        </w:tc>
      </w:tr>
      <w:tr w14:paraId="2172140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482" w:hRule="atLeast"/>
        </w:trPr>
        <w:tc>
          <w:tcPr>
            <w:tcW w:w="2802" w:type="dxa"/>
            <w:gridSpan w:val="2"/>
            <w:tcBorders>
              <w:top w:val="single" w:color="000000" w:sz="4" w:space="0"/>
              <w:bottom w:val="single" w:color="000000" w:sz="4" w:space="0"/>
              <w:right w:val="single" w:color="000000" w:sz="4" w:space="0"/>
            </w:tcBorders>
            <w:shd w:val="clear" w:color="auto" w:fill="FFFFFF"/>
            <w:vAlign w:val="center"/>
          </w:tcPr>
          <w:p w14:paraId="3596DD88">
            <w:pPr>
              <w:pStyle w:val="58"/>
              <w:ind w:firstLine="0" w:firstLineChars="0"/>
              <w:rPr>
                <w:rFonts w:hAnsi="宋体"/>
              </w:rPr>
            </w:pPr>
            <w:r>
              <w:rPr>
                <w:rFonts w:hint="eastAsia" w:hAnsi="宋体"/>
              </w:rPr>
              <w:t>协办单位</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16C54FF2">
            <w:pPr>
              <w:pStyle w:val="58"/>
              <w:ind w:firstLine="0" w:firstLineChars="0"/>
              <w:rPr>
                <w:rFonts w:hAnsi="宋体"/>
              </w:rPr>
            </w:pPr>
          </w:p>
        </w:tc>
      </w:tr>
      <w:tr w14:paraId="4031391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11" w:hRule="atLeast"/>
        </w:trPr>
        <w:tc>
          <w:tcPr>
            <w:tcW w:w="1622" w:type="dxa"/>
            <w:vMerge w:val="restart"/>
            <w:tcBorders>
              <w:top w:val="single" w:color="000000" w:sz="4" w:space="0"/>
              <w:bottom w:val="single" w:color="000000" w:sz="4" w:space="0"/>
              <w:right w:val="single" w:color="000000" w:sz="4" w:space="0"/>
            </w:tcBorders>
            <w:shd w:val="clear" w:color="auto" w:fill="FFFFFF"/>
            <w:noWrap/>
            <w:vAlign w:val="center"/>
          </w:tcPr>
          <w:p w14:paraId="26645D7F">
            <w:pPr>
              <w:pStyle w:val="58"/>
              <w:ind w:firstLine="0" w:firstLineChars="0"/>
              <w:rPr>
                <w:rFonts w:hAnsi="宋体"/>
              </w:rPr>
            </w:pPr>
            <w:r>
              <w:rPr>
                <w:rFonts w:hint="eastAsia" w:hAnsi="宋体"/>
              </w:rPr>
              <w:t>申请评价单位</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03FD1">
            <w:pPr>
              <w:pStyle w:val="58"/>
              <w:ind w:firstLine="0" w:firstLineChars="0"/>
              <w:rPr>
                <w:rFonts w:hAnsi="宋体"/>
              </w:rPr>
            </w:pPr>
            <w:r>
              <w:rPr>
                <w:rFonts w:hint="eastAsia" w:hAnsi="宋体"/>
              </w:rPr>
              <w:t>单位名称</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09E518C">
            <w:pPr>
              <w:pStyle w:val="58"/>
              <w:ind w:firstLine="0" w:firstLineChars="0"/>
              <w:rPr>
                <w:rFonts w:hAnsi="宋体"/>
              </w:rPr>
            </w:pPr>
          </w:p>
        </w:tc>
      </w:tr>
      <w:tr w14:paraId="265BF5C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6508A26F">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7EE35">
            <w:pPr>
              <w:pStyle w:val="58"/>
              <w:ind w:firstLine="0" w:firstLineChars="0"/>
              <w:rPr>
                <w:rFonts w:hAnsi="宋体"/>
              </w:rPr>
            </w:pPr>
            <w:r>
              <w:rPr>
                <w:rFonts w:hint="eastAsia" w:hAnsi="宋体"/>
              </w:rPr>
              <w:t>单位地址</w:t>
            </w:r>
          </w:p>
        </w:tc>
        <w:tc>
          <w:tcPr>
            <w:tcW w:w="6802" w:type="dxa"/>
            <w:gridSpan w:val="12"/>
            <w:tcBorders>
              <w:top w:val="single" w:color="000000" w:sz="4" w:space="0"/>
              <w:left w:val="single" w:color="000000" w:sz="4" w:space="0"/>
              <w:bottom w:val="single" w:color="000000" w:sz="4" w:space="0"/>
            </w:tcBorders>
            <w:shd w:val="clear" w:color="auto" w:fill="FFFFFF"/>
            <w:vAlign w:val="center"/>
          </w:tcPr>
          <w:p w14:paraId="5DF005E8">
            <w:pPr>
              <w:pStyle w:val="58"/>
              <w:ind w:firstLine="0" w:firstLineChars="0"/>
              <w:rPr>
                <w:rFonts w:hAnsi="宋体"/>
              </w:rPr>
            </w:pPr>
          </w:p>
        </w:tc>
      </w:tr>
      <w:tr w14:paraId="42C97439">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66FC922E">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B420C">
            <w:pPr>
              <w:pStyle w:val="58"/>
              <w:ind w:firstLine="0" w:firstLineChars="0"/>
              <w:rPr>
                <w:rFonts w:hAnsi="宋体"/>
              </w:rPr>
            </w:pPr>
            <w:r>
              <w:rPr>
                <w:rFonts w:hint="eastAsia" w:hAnsi="宋体"/>
              </w:rPr>
              <w:t>单位性质</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38BE5DB">
            <w:pPr>
              <w:pStyle w:val="58"/>
              <w:ind w:firstLine="0" w:firstLineChars="0"/>
              <w:rPr>
                <w:rFonts w:hAnsi="宋体"/>
              </w:rPr>
            </w:pPr>
            <w:r>
              <w:rPr>
                <w:rFonts w:hint="eastAsia" w:hAnsi="宋体"/>
              </w:rPr>
              <w:t>（   ）</w:t>
            </w:r>
          </w:p>
        </w:tc>
        <w:tc>
          <w:tcPr>
            <w:tcW w:w="5303" w:type="dxa"/>
            <w:gridSpan w:val="9"/>
            <w:tcBorders>
              <w:top w:val="single" w:color="000000" w:sz="4" w:space="0"/>
              <w:left w:val="single" w:color="000000" w:sz="4" w:space="0"/>
              <w:bottom w:val="single" w:color="000000" w:sz="4" w:space="0"/>
            </w:tcBorders>
            <w:shd w:val="clear" w:color="auto" w:fill="FFFFFF"/>
            <w:vAlign w:val="center"/>
          </w:tcPr>
          <w:p w14:paraId="6412D108">
            <w:pPr>
              <w:pStyle w:val="58"/>
              <w:ind w:firstLine="0" w:firstLineChars="0"/>
              <w:rPr>
                <w:rFonts w:hAnsi="宋体"/>
              </w:rPr>
            </w:pPr>
            <w:r>
              <w:rPr>
                <w:rFonts w:hint="eastAsia" w:hAnsi="宋体"/>
              </w:rPr>
              <w:t>1.科研机构；2.高校院所；3.企业</w:t>
            </w:r>
          </w:p>
        </w:tc>
      </w:tr>
      <w:tr w14:paraId="493C5FE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5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666A4D1">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1C272">
            <w:pPr>
              <w:pStyle w:val="58"/>
              <w:ind w:firstLine="0" w:firstLineChars="0"/>
              <w:rPr>
                <w:rFonts w:hAnsi="宋体"/>
              </w:rPr>
            </w:pPr>
            <w:r>
              <w:rPr>
                <w:rFonts w:hint="eastAsia" w:hAnsi="宋体"/>
              </w:rPr>
              <w:t>法人代表</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43D625B">
            <w:pPr>
              <w:pStyle w:val="58"/>
              <w:ind w:firstLine="0" w:firstLineChars="0"/>
              <w:rPr>
                <w:rFonts w:hAnsi="宋体"/>
              </w:rPr>
            </w:pPr>
          </w:p>
        </w:tc>
        <w:tc>
          <w:tcPr>
            <w:tcW w:w="5303" w:type="dxa"/>
            <w:gridSpan w:val="9"/>
            <w:tcBorders>
              <w:top w:val="single" w:color="000000" w:sz="4" w:space="0"/>
              <w:left w:val="single" w:color="000000" w:sz="4" w:space="0"/>
              <w:bottom w:val="single" w:color="000000" w:sz="4" w:space="0"/>
            </w:tcBorders>
            <w:shd w:val="clear" w:color="auto" w:fill="FFFFFF"/>
            <w:noWrap/>
            <w:vAlign w:val="center"/>
          </w:tcPr>
          <w:p w14:paraId="31F58F3F">
            <w:pPr>
              <w:pStyle w:val="58"/>
              <w:ind w:firstLine="0" w:firstLineChars="0"/>
              <w:rPr>
                <w:rFonts w:hAnsi="宋体"/>
              </w:rPr>
            </w:pPr>
            <w:r>
              <w:rPr>
                <w:rFonts w:hint="eastAsia" w:hAnsi="宋体"/>
              </w:rPr>
              <w:t>电话：</w:t>
            </w:r>
          </w:p>
        </w:tc>
      </w:tr>
      <w:tr w14:paraId="67480CE8">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69"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1C0E49D0">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C4F8A">
            <w:pPr>
              <w:pStyle w:val="58"/>
              <w:ind w:firstLine="0" w:firstLineChars="0"/>
              <w:rPr>
                <w:rFonts w:hAnsi="宋体"/>
              </w:rPr>
            </w:pPr>
            <w:r>
              <w:rPr>
                <w:rFonts w:hint="eastAsia" w:hAnsi="宋体"/>
              </w:rPr>
              <w:t>联系人</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A8ACFDC">
            <w:pPr>
              <w:pStyle w:val="58"/>
              <w:ind w:firstLine="0" w:firstLineChars="0"/>
              <w:rPr>
                <w:rFonts w:hAnsi="宋体"/>
              </w:rPr>
            </w:pPr>
          </w:p>
        </w:tc>
        <w:tc>
          <w:tcPr>
            <w:tcW w:w="5303" w:type="dxa"/>
            <w:gridSpan w:val="9"/>
            <w:tcBorders>
              <w:top w:val="single" w:color="000000" w:sz="4" w:space="0"/>
              <w:left w:val="single" w:color="000000" w:sz="4" w:space="0"/>
              <w:bottom w:val="single" w:color="000000" w:sz="4" w:space="0"/>
            </w:tcBorders>
            <w:shd w:val="clear" w:color="auto" w:fill="FFFFFF"/>
            <w:noWrap/>
            <w:vAlign w:val="center"/>
          </w:tcPr>
          <w:p w14:paraId="52BC2F1A">
            <w:pPr>
              <w:pStyle w:val="58"/>
              <w:ind w:firstLine="0" w:firstLineChars="0"/>
              <w:rPr>
                <w:rFonts w:hAnsi="宋体"/>
              </w:rPr>
            </w:pPr>
            <w:r>
              <w:rPr>
                <w:rFonts w:hint="eastAsia" w:hAnsi="宋体"/>
              </w:rPr>
              <w:t>电话1：            电话2：</w:t>
            </w:r>
          </w:p>
        </w:tc>
      </w:tr>
      <w:tr w14:paraId="3C8232B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29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473E70C4">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3095B">
            <w:pPr>
              <w:pStyle w:val="58"/>
              <w:ind w:firstLine="0" w:firstLineChars="0"/>
              <w:rPr>
                <w:rFonts w:hAnsi="宋体"/>
              </w:rPr>
            </w:pPr>
            <w:r>
              <w:rPr>
                <w:rFonts w:hint="eastAsia" w:hAnsi="宋体"/>
              </w:rPr>
              <w:t>邮政编码</w:t>
            </w:r>
          </w:p>
        </w:tc>
        <w:tc>
          <w:tcPr>
            <w:tcW w:w="149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87310">
            <w:pPr>
              <w:pStyle w:val="58"/>
              <w:ind w:firstLine="0" w:firstLineChars="0"/>
              <w:rPr>
                <w:rFonts w:hAnsi="宋体"/>
              </w:rPr>
            </w:pPr>
          </w:p>
        </w:tc>
        <w:tc>
          <w:tcPr>
            <w:tcW w:w="11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9D26C">
            <w:pPr>
              <w:pStyle w:val="58"/>
              <w:ind w:firstLine="0" w:firstLineChars="0"/>
              <w:rPr>
                <w:rFonts w:hAnsi="宋体"/>
              </w:rPr>
            </w:pPr>
            <w:r>
              <w:rPr>
                <w:rFonts w:hint="eastAsia" w:hAnsi="宋体"/>
              </w:rPr>
              <w:t>联系邮箱</w:t>
            </w:r>
          </w:p>
        </w:tc>
        <w:tc>
          <w:tcPr>
            <w:tcW w:w="4166" w:type="dxa"/>
            <w:gridSpan w:val="6"/>
            <w:tcBorders>
              <w:top w:val="single" w:color="000000" w:sz="4" w:space="0"/>
              <w:left w:val="single" w:color="000000" w:sz="4" w:space="0"/>
              <w:bottom w:val="single" w:color="000000" w:sz="4" w:space="0"/>
            </w:tcBorders>
            <w:shd w:val="clear" w:color="auto" w:fill="FFFFFF"/>
            <w:noWrap/>
            <w:vAlign w:val="center"/>
          </w:tcPr>
          <w:p w14:paraId="21CFEF9B">
            <w:pPr>
              <w:pStyle w:val="58"/>
              <w:ind w:firstLine="0" w:firstLineChars="0"/>
              <w:rPr>
                <w:rFonts w:hAnsi="宋体"/>
              </w:rPr>
            </w:pPr>
          </w:p>
        </w:tc>
      </w:tr>
      <w:tr w14:paraId="371EDA1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2925AC02">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6FE98">
            <w:pPr>
              <w:pStyle w:val="58"/>
              <w:ind w:firstLine="0" w:firstLineChars="0"/>
              <w:rPr>
                <w:rFonts w:hAnsi="宋体"/>
              </w:rPr>
            </w:pPr>
            <w:r>
              <w:rPr>
                <w:rFonts w:hint="eastAsia" w:hAnsi="宋体"/>
              </w:rPr>
              <w:t>通讯地址</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072BE995">
            <w:pPr>
              <w:pStyle w:val="58"/>
              <w:ind w:firstLine="0" w:firstLineChars="0"/>
              <w:rPr>
                <w:rFonts w:hAnsi="宋体"/>
              </w:rPr>
            </w:pPr>
          </w:p>
        </w:tc>
      </w:tr>
      <w:tr w14:paraId="3AA9B26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restart"/>
            <w:tcBorders>
              <w:top w:val="single" w:color="000000" w:sz="4" w:space="0"/>
              <w:bottom w:val="single" w:color="000000" w:sz="4" w:space="0"/>
              <w:right w:val="single" w:color="000000" w:sz="4" w:space="0"/>
            </w:tcBorders>
            <w:shd w:val="clear" w:color="auto" w:fill="FFFFFF"/>
            <w:vAlign w:val="center"/>
          </w:tcPr>
          <w:p w14:paraId="52A9D63B">
            <w:pPr>
              <w:pStyle w:val="58"/>
              <w:ind w:firstLine="0" w:firstLineChars="0"/>
              <w:rPr>
                <w:rFonts w:hAnsi="宋体"/>
              </w:rPr>
            </w:pPr>
            <w:r>
              <w:rPr>
                <w:rFonts w:hint="eastAsia" w:hAnsi="宋体"/>
              </w:rPr>
              <w:t>评价机构</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43918E">
            <w:pPr>
              <w:pStyle w:val="58"/>
              <w:ind w:firstLine="0" w:firstLineChars="0"/>
              <w:rPr>
                <w:rFonts w:hAnsi="宋体"/>
              </w:rPr>
            </w:pPr>
            <w:r>
              <w:rPr>
                <w:rFonts w:hint="eastAsia" w:hAnsi="宋体"/>
              </w:rPr>
              <w:t>名称</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43BF16DA">
            <w:pPr>
              <w:pStyle w:val="58"/>
              <w:ind w:firstLine="0" w:firstLineChars="0"/>
              <w:rPr>
                <w:rFonts w:hAnsi="宋体"/>
              </w:rPr>
            </w:pPr>
          </w:p>
        </w:tc>
      </w:tr>
      <w:tr w14:paraId="5B48869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7A56F213">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419BA">
            <w:pPr>
              <w:pStyle w:val="58"/>
              <w:ind w:firstLine="0" w:firstLineChars="0"/>
              <w:rPr>
                <w:rFonts w:hAnsi="宋体"/>
              </w:rPr>
            </w:pPr>
            <w:r>
              <w:rPr>
                <w:rFonts w:hint="eastAsia" w:hAnsi="宋体"/>
              </w:rPr>
              <w:t>地址</w:t>
            </w:r>
          </w:p>
        </w:tc>
        <w:tc>
          <w:tcPr>
            <w:tcW w:w="6802" w:type="dxa"/>
            <w:gridSpan w:val="12"/>
            <w:tcBorders>
              <w:top w:val="single" w:color="000000" w:sz="4" w:space="0"/>
              <w:left w:val="single" w:color="000000" w:sz="4" w:space="0"/>
              <w:bottom w:val="single" w:color="000000" w:sz="4" w:space="0"/>
            </w:tcBorders>
            <w:shd w:val="clear" w:color="auto" w:fill="FFFFFF"/>
            <w:noWrap/>
            <w:vAlign w:val="center"/>
          </w:tcPr>
          <w:p w14:paraId="1F06BA66">
            <w:pPr>
              <w:pStyle w:val="58"/>
              <w:ind w:firstLine="0" w:firstLineChars="0"/>
              <w:rPr>
                <w:rFonts w:hAnsi="宋体"/>
              </w:rPr>
            </w:pPr>
          </w:p>
        </w:tc>
      </w:tr>
      <w:tr w14:paraId="7EEACE6A">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8511DBA">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2AAC6">
            <w:pPr>
              <w:pStyle w:val="58"/>
              <w:ind w:firstLine="0" w:firstLineChars="0"/>
              <w:rPr>
                <w:rFonts w:hAnsi="宋体"/>
              </w:rPr>
            </w:pPr>
            <w:r>
              <w:rPr>
                <w:rFonts w:hint="eastAsia" w:hAnsi="宋体"/>
              </w:rPr>
              <w:t>负责人</w:t>
            </w:r>
          </w:p>
        </w:tc>
        <w:tc>
          <w:tcPr>
            <w:tcW w:w="1195" w:type="dxa"/>
            <w:tcBorders>
              <w:top w:val="single" w:color="000000" w:sz="4" w:space="0"/>
              <w:left w:val="single" w:color="000000" w:sz="4" w:space="0"/>
              <w:bottom w:val="single" w:color="000000" w:sz="4" w:space="0"/>
              <w:right w:val="single" w:color="000000" w:sz="4" w:space="0"/>
            </w:tcBorders>
            <w:shd w:val="clear" w:color="auto" w:fill="FFFFFF"/>
            <w:noWrap/>
          </w:tcPr>
          <w:p w14:paraId="7A2B1004">
            <w:pPr>
              <w:pStyle w:val="58"/>
              <w:ind w:firstLine="0" w:firstLineChars="0"/>
              <w:rPr>
                <w:rFonts w:hAnsi="宋体"/>
              </w:rPr>
            </w:pPr>
          </w:p>
        </w:tc>
        <w:tc>
          <w:tcPr>
            <w:tcW w:w="85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32211">
            <w:pPr>
              <w:pStyle w:val="58"/>
              <w:ind w:firstLine="0" w:firstLineChars="0"/>
              <w:rPr>
                <w:rFonts w:hAnsi="宋体"/>
              </w:rPr>
            </w:pPr>
            <w:r>
              <w:rPr>
                <w:rFonts w:hint="eastAsia" w:hAnsi="宋体"/>
              </w:rPr>
              <w:t>电话</w:t>
            </w:r>
          </w:p>
        </w:tc>
        <w:tc>
          <w:tcPr>
            <w:tcW w:w="13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254F7B">
            <w:pPr>
              <w:pStyle w:val="58"/>
              <w:ind w:firstLine="0" w:firstLineChars="0"/>
              <w:rPr>
                <w:rFonts w:hAnsi="宋体"/>
              </w:rPr>
            </w:pP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EAB4F">
            <w:pPr>
              <w:pStyle w:val="58"/>
              <w:ind w:firstLine="0" w:firstLineChars="0"/>
              <w:rPr>
                <w:rFonts w:hAnsi="宋体"/>
              </w:rPr>
            </w:pPr>
            <w:r>
              <w:rPr>
                <w:rFonts w:hint="eastAsia" w:hAnsi="宋体"/>
              </w:rPr>
              <w:t>传真</w:t>
            </w:r>
          </w:p>
        </w:tc>
        <w:tc>
          <w:tcPr>
            <w:tcW w:w="2127" w:type="dxa"/>
            <w:gridSpan w:val="2"/>
            <w:tcBorders>
              <w:top w:val="single" w:color="000000" w:sz="4" w:space="0"/>
              <w:left w:val="single" w:color="000000" w:sz="4" w:space="0"/>
              <w:bottom w:val="single" w:color="000000" w:sz="4" w:space="0"/>
            </w:tcBorders>
            <w:shd w:val="clear" w:color="auto" w:fill="FFFFFF"/>
            <w:noWrap/>
          </w:tcPr>
          <w:p w14:paraId="30ECFEEF">
            <w:pPr>
              <w:pStyle w:val="58"/>
              <w:ind w:firstLine="0" w:firstLineChars="0"/>
              <w:rPr>
                <w:rFonts w:hAnsi="宋体"/>
              </w:rPr>
            </w:pPr>
          </w:p>
        </w:tc>
      </w:tr>
      <w:tr w14:paraId="66A2991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06D5B5A5">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46E90">
            <w:pPr>
              <w:pStyle w:val="58"/>
              <w:ind w:firstLine="0" w:firstLineChars="0"/>
              <w:rPr>
                <w:rFonts w:hAnsi="宋体"/>
              </w:rPr>
            </w:pPr>
            <w:r>
              <w:rPr>
                <w:rFonts w:hint="eastAsia" w:hAnsi="宋体"/>
              </w:rPr>
              <w:t>联系人</w:t>
            </w:r>
          </w:p>
        </w:tc>
        <w:tc>
          <w:tcPr>
            <w:tcW w:w="1195" w:type="dxa"/>
            <w:tcBorders>
              <w:top w:val="single" w:color="000000" w:sz="4" w:space="0"/>
              <w:left w:val="single" w:color="000000" w:sz="4" w:space="0"/>
              <w:bottom w:val="single" w:color="000000" w:sz="4" w:space="0"/>
              <w:right w:val="single" w:color="000000" w:sz="4" w:space="0"/>
            </w:tcBorders>
            <w:shd w:val="clear" w:color="auto" w:fill="FFFFFF"/>
            <w:noWrap/>
          </w:tcPr>
          <w:p w14:paraId="18FFFC1E">
            <w:pPr>
              <w:pStyle w:val="58"/>
              <w:ind w:firstLine="0" w:firstLineChars="0"/>
              <w:rPr>
                <w:rFonts w:hAnsi="宋体"/>
              </w:rPr>
            </w:pPr>
          </w:p>
        </w:tc>
        <w:tc>
          <w:tcPr>
            <w:tcW w:w="85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DA57F3">
            <w:pPr>
              <w:pStyle w:val="58"/>
              <w:ind w:firstLine="0" w:firstLineChars="0"/>
              <w:rPr>
                <w:rFonts w:hAnsi="宋体"/>
              </w:rPr>
            </w:pPr>
            <w:r>
              <w:rPr>
                <w:rFonts w:hint="eastAsia" w:hAnsi="宋体"/>
              </w:rPr>
              <w:t>电话</w:t>
            </w:r>
          </w:p>
        </w:tc>
        <w:tc>
          <w:tcPr>
            <w:tcW w:w="13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82A3D">
            <w:pPr>
              <w:pStyle w:val="58"/>
              <w:ind w:firstLine="0" w:firstLineChars="0"/>
              <w:rPr>
                <w:rFonts w:hAnsi="宋体"/>
              </w:rPr>
            </w:pPr>
          </w:p>
        </w:tc>
        <w:tc>
          <w:tcPr>
            <w:tcW w:w="132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683A6E">
            <w:pPr>
              <w:pStyle w:val="58"/>
              <w:ind w:firstLine="0" w:firstLineChars="0"/>
              <w:rPr>
                <w:rFonts w:hAnsi="宋体"/>
              </w:rPr>
            </w:pPr>
            <w:r>
              <w:rPr>
                <w:rFonts w:hint="eastAsia" w:hAnsi="宋体"/>
              </w:rPr>
              <w:t>邮政编码</w:t>
            </w:r>
          </w:p>
        </w:tc>
        <w:tc>
          <w:tcPr>
            <w:tcW w:w="2127" w:type="dxa"/>
            <w:gridSpan w:val="2"/>
            <w:tcBorders>
              <w:top w:val="single" w:color="000000" w:sz="4" w:space="0"/>
              <w:left w:val="single" w:color="000000" w:sz="4" w:space="0"/>
              <w:bottom w:val="single" w:color="000000" w:sz="4" w:space="0"/>
            </w:tcBorders>
            <w:shd w:val="clear" w:color="auto" w:fill="FFFFFF"/>
            <w:noWrap/>
          </w:tcPr>
          <w:p w14:paraId="35A97DDF">
            <w:pPr>
              <w:pStyle w:val="58"/>
              <w:ind w:firstLine="0" w:firstLineChars="0"/>
              <w:rPr>
                <w:rFonts w:hAnsi="宋体"/>
              </w:rPr>
            </w:pPr>
          </w:p>
        </w:tc>
      </w:tr>
      <w:tr w14:paraId="2F0BBE7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3A046686">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8A263">
            <w:pPr>
              <w:pStyle w:val="58"/>
              <w:ind w:firstLine="0" w:firstLineChars="0"/>
              <w:rPr>
                <w:rFonts w:hAnsi="宋体"/>
              </w:rPr>
            </w:pPr>
            <w:r>
              <w:rPr>
                <w:rFonts w:hint="eastAsia" w:hAnsi="宋体"/>
              </w:rPr>
              <w:t>电子信箱</w:t>
            </w:r>
          </w:p>
        </w:tc>
        <w:tc>
          <w:tcPr>
            <w:tcW w:w="6802" w:type="dxa"/>
            <w:gridSpan w:val="12"/>
            <w:tcBorders>
              <w:top w:val="single" w:color="000000" w:sz="4" w:space="0"/>
              <w:left w:val="single" w:color="000000" w:sz="4" w:space="0"/>
              <w:bottom w:val="single" w:color="000000" w:sz="4" w:space="0"/>
            </w:tcBorders>
            <w:shd w:val="clear" w:color="auto" w:fill="FFFFFF"/>
            <w:noWrap/>
          </w:tcPr>
          <w:p w14:paraId="3000BD16">
            <w:pPr>
              <w:pStyle w:val="58"/>
              <w:ind w:firstLine="0" w:firstLineChars="0"/>
              <w:rPr>
                <w:rFonts w:hAnsi="宋体"/>
              </w:rPr>
            </w:pPr>
          </w:p>
        </w:tc>
      </w:tr>
      <w:tr w14:paraId="30DCC304">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center"/>
          </w:tcPr>
          <w:p w14:paraId="632A0C85">
            <w:pPr>
              <w:pStyle w:val="58"/>
              <w:ind w:firstLine="0" w:firstLineChars="0"/>
              <w:jc w:val="center"/>
              <w:rPr>
                <w:rFonts w:hAnsi="宋体"/>
              </w:rPr>
            </w:pPr>
            <w:r>
              <w:rPr>
                <w:rFonts w:hint="eastAsia" w:hAnsi="宋体"/>
              </w:rPr>
              <w:t>评价专家名单</w:t>
            </w:r>
          </w:p>
        </w:tc>
      </w:tr>
      <w:tr w14:paraId="27791BB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2CADE4B8">
            <w:pPr>
              <w:pStyle w:val="58"/>
              <w:ind w:firstLine="0" w:firstLineChars="0"/>
              <w:rPr>
                <w:rFonts w:hAnsi="宋体"/>
              </w:rPr>
            </w:pPr>
            <w:r>
              <w:rPr>
                <w:rFonts w:hint="eastAsia" w:hAnsi="宋体"/>
              </w:rPr>
              <w:t>专家工作组</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CBBFA">
            <w:pPr>
              <w:pStyle w:val="58"/>
              <w:ind w:firstLine="0" w:firstLineChars="0"/>
              <w:rPr>
                <w:rFonts w:hAnsi="宋体"/>
              </w:rPr>
            </w:pPr>
            <w:r>
              <w:rPr>
                <w:rFonts w:hint="eastAsia" w:hAnsi="宋体"/>
              </w:rPr>
              <w:t>姓名</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242721">
            <w:pPr>
              <w:pStyle w:val="58"/>
              <w:ind w:firstLine="0" w:firstLineChars="0"/>
              <w:rPr>
                <w:rFonts w:hAnsi="宋体"/>
              </w:rPr>
            </w:pPr>
            <w:r>
              <w:rPr>
                <w:rFonts w:hint="eastAsia" w:hAnsi="宋体"/>
              </w:rPr>
              <w:t>工作单位</w:t>
            </w: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50C16D">
            <w:pPr>
              <w:pStyle w:val="58"/>
              <w:ind w:firstLine="0" w:firstLineChars="0"/>
              <w:rPr>
                <w:rFonts w:hAnsi="宋体"/>
              </w:rPr>
            </w:pPr>
            <w:r>
              <w:rPr>
                <w:rFonts w:hint="eastAsia" w:hAnsi="宋体"/>
              </w:rPr>
              <w:t>职务/职称</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006A7F">
            <w:pPr>
              <w:pStyle w:val="58"/>
              <w:ind w:firstLine="0" w:firstLineChars="0"/>
              <w:rPr>
                <w:rFonts w:hAnsi="宋体"/>
              </w:rPr>
            </w:pPr>
            <w:r>
              <w:rPr>
                <w:rFonts w:hint="eastAsia" w:hAnsi="宋体"/>
              </w:rPr>
              <w:t>从事专业</w:t>
            </w: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6D37B">
            <w:pPr>
              <w:pStyle w:val="58"/>
              <w:ind w:firstLine="0" w:firstLineChars="0"/>
              <w:rPr>
                <w:rFonts w:hAnsi="宋体"/>
              </w:rPr>
            </w:pPr>
            <w:r>
              <w:rPr>
                <w:rFonts w:hint="eastAsia" w:hAnsi="宋体"/>
              </w:rPr>
              <w:t>联系电话</w:t>
            </w:r>
          </w:p>
        </w:tc>
        <w:tc>
          <w:tcPr>
            <w:tcW w:w="1362" w:type="dxa"/>
            <w:tcBorders>
              <w:top w:val="single" w:color="000000" w:sz="4" w:space="0"/>
              <w:left w:val="single" w:color="000000" w:sz="4" w:space="0"/>
              <w:bottom w:val="single" w:color="000000" w:sz="4" w:space="0"/>
            </w:tcBorders>
            <w:shd w:val="clear" w:color="auto" w:fill="FFFFFF"/>
            <w:noWrap/>
            <w:vAlign w:val="center"/>
          </w:tcPr>
          <w:p w14:paraId="1BE4B12F">
            <w:pPr>
              <w:pStyle w:val="58"/>
              <w:ind w:firstLine="0" w:firstLineChars="0"/>
              <w:rPr>
                <w:rFonts w:hAnsi="宋体"/>
              </w:rPr>
            </w:pPr>
            <w:r>
              <w:rPr>
                <w:rFonts w:hint="eastAsia" w:hAnsi="宋体"/>
              </w:rPr>
              <w:t>签字</w:t>
            </w:r>
          </w:p>
        </w:tc>
      </w:tr>
      <w:tr w14:paraId="2F084C2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16527C5D">
            <w:pPr>
              <w:pStyle w:val="58"/>
              <w:ind w:firstLine="0" w:firstLineChars="0"/>
              <w:rPr>
                <w:rFonts w:hAnsi="宋体"/>
              </w:rPr>
            </w:pPr>
            <w:r>
              <w:rPr>
                <w:rFonts w:hint="eastAsia" w:hAnsi="宋体"/>
              </w:rPr>
              <w:t>组长</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74002">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5E257">
            <w:pPr>
              <w:pStyle w:val="58"/>
              <w:ind w:firstLine="0" w:firstLineChars="0"/>
              <w:rPr>
                <w:rFonts w:hAnsi="宋体"/>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4A242">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7602A">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74459">
            <w:pPr>
              <w:pStyle w:val="58"/>
              <w:ind w:firstLine="0" w:firstLineChars="0"/>
              <w:rPr>
                <w:rFonts w:hAnsi="宋体"/>
              </w:rPr>
            </w:pPr>
          </w:p>
        </w:tc>
        <w:tc>
          <w:tcPr>
            <w:tcW w:w="1362" w:type="dxa"/>
            <w:tcBorders>
              <w:top w:val="single" w:color="000000" w:sz="4" w:space="0"/>
              <w:left w:val="single" w:color="000000" w:sz="4" w:space="0"/>
              <w:bottom w:val="single" w:color="000000" w:sz="4" w:space="0"/>
            </w:tcBorders>
            <w:shd w:val="clear" w:color="auto" w:fill="FFFFFF"/>
            <w:noWrap/>
          </w:tcPr>
          <w:p w14:paraId="707D67C7">
            <w:pPr>
              <w:pStyle w:val="58"/>
              <w:ind w:firstLine="0" w:firstLineChars="0"/>
              <w:rPr>
                <w:rFonts w:hAnsi="宋体"/>
              </w:rPr>
            </w:pPr>
          </w:p>
        </w:tc>
      </w:tr>
      <w:tr w14:paraId="2A83F70F">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1328B730">
            <w:pPr>
              <w:pStyle w:val="58"/>
              <w:ind w:firstLine="0" w:firstLineChars="0"/>
              <w:rPr>
                <w:rFonts w:hAnsi="宋体"/>
              </w:rPr>
            </w:pPr>
            <w:r>
              <w:rPr>
                <w:rFonts w:hint="eastAsia" w:hAnsi="宋体"/>
              </w:rPr>
              <w:t>副组长</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9E9B68">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2FB26">
            <w:pPr>
              <w:pStyle w:val="58"/>
              <w:ind w:firstLine="0" w:firstLineChars="0"/>
              <w:rPr>
                <w:rFonts w:hAnsi="宋体"/>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7607D">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05F9E">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5C448">
            <w:pPr>
              <w:pStyle w:val="58"/>
              <w:ind w:firstLine="0" w:firstLineChars="0"/>
              <w:rPr>
                <w:rFonts w:hAnsi="宋体"/>
              </w:rPr>
            </w:pPr>
          </w:p>
        </w:tc>
        <w:tc>
          <w:tcPr>
            <w:tcW w:w="1362" w:type="dxa"/>
            <w:tcBorders>
              <w:top w:val="single" w:color="000000" w:sz="4" w:space="0"/>
              <w:left w:val="single" w:color="000000" w:sz="4" w:space="0"/>
              <w:bottom w:val="single" w:color="000000" w:sz="4" w:space="0"/>
            </w:tcBorders>
            <w:shd w:val="clear" w:color="auto" w:fill="FFFFFF"/>
            <w:noWrap/>
          </w:tcPr>
          <w:p w14:paraId="1FE76EC5">
            <w:pPr>
              <w:pStyle w:val="58"/>
              <w:ind w:firstLine="0" w:firstLineChars="0"/>
              <w:rPr>
                <w:rFonts w:hAnsi="宋体"/>
              </w:rPr>
            </w:pPr>
          </w:p>
        </w:tc>
      </w:tr>
      <w:tr w14:paraId="4057E14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tcBorders>
              <w:top w:val="single" w:color="000000" w:sz="4" w:space="0"/>
              <w:bottom w:val="single" w:color="000000" w:sz="4" w:space="0"/>
              <w:right w:val="single" w:color="000000" w:sz="4" w:space="0"/>
            </w:tcBorders>
            <w:shd w:val="clear" w:color="auto" w:fill="FFFFFF"/>
            <w:vAlign w:val="center"/>
          </w:tcPr>
          <w:p w14:paraId="3C244F50">
            <w:pPr>
              <w:pStyle w:val="58"/>
              <w:ind w:firstLine="0" w:firstLineChars="0"/>
              <w:rPr>
                <w:rFonts w:hAnsi="宋体"/>
              </w:rPr>
            </w:pPr>
            <w:r>
              <w:rPr>
                <w:rFonts w:hint="eastAsia" w:hAnsi="宋体"/>
              </w:rPr>
              <w:t>副组长</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2EC90">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9E4F55">
            <w:pPr>
              <w:pStyle w:val="58"/>
              <w:ind w:firstLine="0" w:firstLineChars="0"/>
              <w:rPr>
                <w:rFonts w:hAnsi="宋体"/>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8173A">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CF430">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723A7F">
            <w:pPr>
              <w:pStyle w:val="58"/>
              <w:ind w:firstLine="0" w:firstLineChars="0"/>
              <w:rPr>
                <w:rFonts w:hAnsi="宋体"/>
              </w:rPr>
            </w:pPr>
          </w:p>
        </w:tc>
        <w:tc>
          <w:tcPr>
            <w:tcW w:w="1362" w:type="dxa"/>
            <w:tcBorders>
              <w:top w:val="single" w:color="000000" w:sz="4" w:space="0"/>
              <w:left w:val="single" w:color="000000" w:sz="4" w:space="0"/>
              <w:bottom w:val="single" w:color="000000" w:sz="4" w:space="0"/>
            </w:tcBorders>
            <w:shd w:val="clear" w:color="auto" w:fill="FFFFFF"/>
            <w:noWrap/>
          </w:tcPr>
          <w:p w14:paraId="14305ECD">
            <w:pPr>
              <w:pStyle w:val="58"/>
              <w:ind w:firstLine="0" w:firstLineChars="0"/>
              <w:rPr>
                <w:rFonts w:hAnsi="宋体"/>
              </w:rPr>
            </w:pPr>
          </w:p>
        </w:tc>
      </w:tr>
      <w:tr w14:paraId="0BA789C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restart"/>
            <w:tcBorders>
              <w:top w:val="single" w:color="000000" w:sz="4" w:space="0"/>
              <w:bottom w:val="single" w:color="000000" w:sz="4" w:space="0"/>
              <w:right w:val="single" w:color="000000" w:sz="4" w:space="0"/>
            </w:tcBorders>
            <w:shd w:val="clear" w:color="auto" w:fill="FFFFFF"/>
            <w:vAlign w:val="center"/>
          </w:tcPr>
          <w:p w14:paraId="25A464B4">
            <w:pPr>
              <w:pStyle w:val="58"/>
              <w:ind w:firstLine="0" w:firstLineChars="0"/>
              <w:rPr>
                <w:rFonts w:hAnsi="宋体"/>
              </w:rPr>
            </w:pPr>
            <w:r>
              <w:rPr>
                <w:rFonts w:hint="eastAsia" w:hAnsi="宋体"/>
              </w:rPr>
              <w:t>成员</w:t>
            </w: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DDA15">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56418">
            <w:pPr>
              <w:pStyle w:val="58"/>
              <w:ind w:firstLine="0" w:firstLineChars="0"/>
              <w:rPr>
                <w:rFonts w:hAnsi="宋体"/>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9ED67">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28E6D">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37ABE">
            <w:pPr>
              <w:pStyle w:val="58"/>
              <w:ind w:firstLine="0" w:firstLineChars="0"/>
              <w:rPr>
                <w:rFonts w:hAnsi="宋体"/>
              </w:rPr>
            </w:pPr>
          </w:p>
        </w:tc>
        <w:tc>
          <w:tcPr>
            <w:tcW w:w="1362" w:type="dxa"/>
            <w:tcBorders>
              <w:top w:val="single" w:color="000000" w:sz="4" w:space="0"/>
              <w:left w:val="single" w:color="000000" w:sz="4" w:space="0"/>
              <w:bottom w:val="single" w:color="000000" w:sz="4" w:space="0"/>
            </w:tcBorders>
            <w:shd w:val="clear" w:color="auto" w:fill="FFFFFF"/>
            <w:noWrap/>
          </w:tcPr>
          <w:p w14:paraId="07D0A4B0">
            <w:pPr>
              <w:pStyle w:val="58"/>
              <w:ind w:firstLine="0" w:firstLineChars="0"/>
              <w:rPr>
                <w:rFonts w:hAnsi="宋体"/>
              </w:rPr>
            </w:pPr>
          </w:p>
        </w:tc>
      </w:tr>
      <w:tr w14:paraId="01408A1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1622" w:type="dxa"/>
            <w:vMerge w:val="continue"/>
            <w:tcBorders>
              <w:top w:val="single" w:color="000000" w:sz="4" w:space="0"/>
              <w:bottom w:val="single" w:color="000000" w:sz="4" w:space="0"/>
              <w:right w:val="single" w:color="000000" w:sz="4" w:space="0"/>
            </w:tcBorders>
            <w:shd w:val="clear" w:color="auto" w:fill="FFFFFF"/>
            <w:vAlign w:val="center"/>
          </w:tcPr>
          <w:p w14:paraId="546FB02F">
            <w:pPr>
              <w:pStyle w:val="58"/>
              <w:ind w:firstLine="0" w:firstLineChars="0"/>
              <w:rPr>
                <w:rFonts w:hAnsi="宋体"/>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1B5D9">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E697A">
            <w:pPr>
              <w:pStyle w:val="58"/>
              <w:ind w:firstLine="0" w:firstLineChars="0"/>
              <w:rPr>
                <w:rFonts w:hAnsi="宋体"/>
              </w:rPr>
            </w:pPr>
          </w:p>
        </w:tc>
        <w:tc>
          <w:tcPr>
            <w:tcW w:w="136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A17C6F">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E40734">
            <w:pPr>
              <w:pStyle w:val="58"/>
              <w:ind w:firstLine="0" w:firstLineChars="0"/>
              <w:rPr>
                <w:rFonts w:hAnsi="宋体"/>
              </w:rPr>
            </w:pPr>
          </w:p>
        </w:tc>
        <w:tc>
          <w:tcPr>
            <w:tcW w:w="13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A86B4">
            <w:pPr>
              <w:pStyle w:val="58"/>
              <w:ind w:firstLine="0" w:firstLineChars="0"/>
              <w:rPr>
                <w:rFonts w:hAnsi="宋体"/>
              </w:rPr>
            </w:pPr>
          </w:p>
        </w:tc>
        <w:tc>
          <w:tcPr>
            <w:tcW w:w="1362" w:type="dxa"/>
            <w:tcBorders>
              <w:top w:val="single" w:color="000000" w:sz="4" w:space="0"/>
              <w:left w:val="single" w:color="000000" w:sz="4" w:space="0"/>
              <w:bottom w:val="single" w:color="000000" w:sz="4" w:space="0"/>
            </w:tcBorders>
            <w:shd w:val="clear" w:color="auto" w:fill="FFFFFF"/>
            <w:noWrap/>
          </w:tcPr>
          <w:p w14:paraId="6A91D3DB">
            <w:pPr>
              <w:pStyle w:val="58"/>
              <w:ind w:firstLine="0" w:firstLineChars="0"/>
              <w:rPr>
                <w:rFonts w:hAnsi="宋体"/>
              </w:rPr>
            </w:pPr>
          </w:p>
        </w:tc>
      </w:tr>
      <w:tr w14:paraId="65E8521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vAlign w:val="center"/>
          </w:tcPr>
          <w:p w14:paraId="76F46919">
            <w:pPr>
              <w:pStyle w:val="58"/>
              <w:ind w:firstLine="0" w:firstLineChars="0"/>
              <w:jc w:val="center"/>
              <w:rPr>
                <w:rFonts w:hAnsi="宋体"/>
              </w:rPr>
            </w:pPr>
            <w:r>
              <w:rPr>
                <w:rFonts w:hint="eastAsia" w:hAnsi="宋体"/>
              </w:rPr>
              <w:t>评价指标和评分</w:t>
            </w:r>
          </w:p>
        </w:tc>
      </w:tr>
      <w:tr w14:paraId="45E2AF5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2A4F06EA">
            <w:pPr>
              <w:pStyle w:val="58"/>
              <w:ind w:firstLine="0" w:firstLineChars="0"/>
              <w:rPr>
                <w:rFonts w:hAnsi="宋体"/>
              </w:rPr>
            </w:pPr>
            <w:r>
              <w:rPr>
                <w:rFonts w:hint="eastAsia" w:hAnsi="宋体"/>
              </w:rPr>
              <w:t>基础设施与场地：</w:t>
            </w:r>
            <w:r>
              <w:rPr>
                <w:rFonts w:hAnsi="宋体"/>
              </w:rPr>
              <w:t>20</w:t>
            </w:r>
            <w:r>
              <w:rPr>
                <w:rFonts w:hint="eastAsia" w:hAnsi="宋体"/>
              </w:rPr>
              <w:t>分；</w:t>
            </w:r>
          </w:p>
        </w:tc>
        <w:tc>
          <w:tcPr>
            <w:tcW w:w="4802" w:type="dxa"/>
            <w:gridSpan w:val="8"/>
            <w:tcBorders>
              <w:top w:val="single" w:color="000000" w:sz="4" w:space="0"/>
              <w:left w:val="single" w:color="000000" w:sz="4" w:space="0"/>
              <w:bottom w:val="single" w:color="000000" w:sz="4" w:space="0"/>
            </w:tcBorders>
            <w:shd w:val="clear" w:color="auto" w:fill="FFFFFF"/>
          </w:tcPr>
          <w:p w14:paraId="5FB4EB9B">
            <w:pPr>
              <w:pStyle w:val="58"/>
              <w:ind w:firstLine="0" w:firstLineChars="0"/>
              <w:rPr>
                <w:rFonts w:hAnsi="宋体"/>
              </w:rPr>
            </w:pPr>
          </w:p>
        </w:tc>
      </w:tr>
      <w:tr w14:paraId="60AC931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5ED73499">
            <w:pPr>
              <w:pStyle w:val="58"/>
              <w:ind w:firstLine="0" w:firstLineChars="0"/>
              <w:rPr>
                <w:rFonts w:hAnsi="宋体"/>
              </w:rPr>
            </w:pPr>
            <w:r>
              <w:rPr>
                <w:rFonts w:hint="eastAsia" w:hAnsi="宋体"/>
              </w:rPr>
              <w:t>采购与管理：</w:t>
            </w:r>
            <w:r>
              <w:rPr>
                <w:rFonts w:hAnsi="宋体"/>
              </w:rPr>
              <w:t>1</w:t>
            </w:r>
            <w:r>
              <w:rPr>
                <w:rFonts w:hint="eastAsia" w:hAnsi="宋体"/>
              </w:rPr>
              <w:t>5分；</w:t>
            </w:r>
          </w:p>
        </w:tc>
        <w:tc>
          <w:tcPr>
            <w:tcW w:w="4802" w:type="dxa"/>
            <w:gridSpan w:val="8"/>
            <w:tcBorders>
              <w:top w:val="single" w:color="000000" w:sz="4" w:space="0"/>
              <w:left w:val="single" w:color="000000" w:sz="4" w:space="0"/>
              <w:bottom w:val="single" w:color="000000" w:sz="4" w:space="0"/>
            </w:tcBorders>
            <w:shd w:val="clear" w:color="auto" w:fill="FFFFFF"/>
          </w:tcPr>
          <w:p w14:paraId="1C2BA0E6">
            <w:pPr>
              <w:pStyle w:val="58"/>
              <w:ind w:firstLine="0" w:firstLineChars="0"/>
              <w:rPr>
                <w:rFonts w:hAnsi="宋体"/>
              </w:rPr>
            </w:pPr>
          </w:p>
        </w:tc>
      </w:tr>
      <w:tr w14:paraId="2C8DB96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5DBEA693">
            <w:pPr>
              <w:pStyle w:val="58"/>
              <w:ind w:firstLine="0" w:firstLineChars="0"/>
              <w:rPr>
                <w:rFonts w:hAnsi="宋体"/>
              </w:rPr>
            </w:pPr>
            <w:r>
              <w:rPr>
                <w:rFonts w:hint="eastAsia" w:hAnsi="宋体"/>
              </w:rPr>
              <w:t>生态环境保护与管理：</w:t>
            </w:r>
            <w:r>
              <w:rPr>
                <w:rFonts w:hAnsi="宋体"/>
              </w:rPr>
              <w:t>15</w:t>
            </w:r>
            <w:r>
              <w:rPr>
                <w:rFonts w:hint="eastAsia" w:hAnsi="宋体"/>
              </w:rPr>
              <w:t>分；</w:t>
            </w:r>
          </w:p>
        </w:tc>
        <w:tc>
          <w:tcPr>
            <w:tcW w:w="4802" w:type="dxa"/>
            <w:gridSpan w:val="8"/>
            <w:tcBorders>
              <w:top w:val="single" w:color="000000" w:sz="4" w:space="0"/>
              <w:left w:val="single" w:color="000000" w:sz="4" w:space="0"/>
              <w:bottom w:val="single" w:color="000000" w:sz="4" w:space="0"/>
            </w:tcBorders>
            <w:shd w:val="clear" w:color="auto" w:fill="FFFFFF"/>
          </w:tcPr>
          <w:p w14:paraId="65AB6AFC">
            <w:pPr>
              <w:pStyle w:val="58"/>
              <w:ind w:firstLine="0" w:firstLineChars="0"/>
              <w:rPr>
                <w:rFonts w:hAnsi="宋体"/>
              </w:rPr>
            </w:pPr>
          </w:p>
        </w:tc>
      </w:tr>
      <w:tr w14:paraId="16E2C3C3">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13256261">
            <w:pPr>
              <w:pStyle w:val="58"/>
              <w:ind w:firstLine="0" w:firstLineChars="0"/>
              <w:rPr>
                <w:rFonts w:hAnsi="宋体"/>
              </w:rPr>
            </w:pPr>
            <w:r>
              <w:rPr>
                <w:rFonts w:hint="eastAsia" w:hAnsi="宋体"/>
              </w:rPr>
              <w:t>交通与物流：10分；</w:t>
            </w:r>
          </w:p>
        </w:tc>
        <w:tc>
          <w:tcPr>
            <w:tcW w:w="4802" w:type="dxa"/>
            <w:gridSpan w:val="8"/>
            <w:tcBorders>
              <w:top w:val="single" w:color="000000" w:sz="4" w:space="0"/>
              <w:left w:val="single" w:color="000000" w:sz="4" w:space="0"/>
              <w:bottom w:val="single" w:color="000000" w:sz="4" w:space="0"/>
            </w:tcBorders>
            <w:shd w:val="clear" w:color="auto" w:fill="FFFFFF"/>
          </w:tcPr>
          <w:p w14:paraId="0DCF35A0">
            <w:pPr>
              <w:pStyle w:val="58"/>
              <w:ind w:firstLine="0" w:firstLineChars="0"/>
              <w:rPr>
                <w:rFonts w:hAnsi="宋体"/>
              </w:rPr>
            </w:pPr>
          </w:p>
        </w:tc>
      </w:tr>
      <w:tr w14:paraId="61F7837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2E031FAE">
            <w:pPr>
              <w:pStyle w:val="58"/>
              <w:ind w:firstLine="0" w:firstLineChars="0"/>
              <w:rPr>
                <w:rFonts w:hAnsi="宋体"/>
              </w:rPr>
            </w:pPr>
            <w:r>
              <w:rPr>
                <w:rFonts w:hint="eastAsia" w:hAnsi="宋体"/>
              </w:rPr>
              <w:t>低碳与气候变化：10分；</w:t>
            </w:r>
          </w:p>
        </w:tc>
        <w:tc>
          <w:tcPr>
            <w:tcW w:w="4802" w:type="dxa"/>
            <w:gridSpan w:val="8"/>
            <w:tcBorders>
              <w:top w:val="single" w:color="000000" w:sz="4" w:space="0"/>
              <w:left w:val="single" w:color="000000" w:sz="4" w:space="0"/>
              <w:bottom w:val="single" w:color="000000" w:sz="4" w:space="0"/>
            </w:tcBorders>
            <w:shd w:val="clear" w:color="auto" w:fill="FFFFFF"/>
          </w:tcPr>
          <w:p w14:paraId="651AB02B">
            <w:pPr>
              <w:pStyle w:val="58"/>
              <w:ind w:firstLine="0" w:firstLineChars="0"/>
              <w:rPr>
                <w:rFonts w:hAnsi="宋体"/>
              </w:rPr>
            </w:pPr>
          </w:p>
        </w:tc>
      </w:tr>
      <w:tr w14:paraId="6AA7980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107F1723">
            <w:pPr>
              <w:pStyle w:val="58"/>
              <w:ind w:firstLine="0" w:firstLineChars="0"/>
              <w:rPr>
                <w:rFonts w:hAnsi="宋体"/>
              </w:rPr>
            </w:pPr>
            <w:r>
              <w:rPr>
                <w:rFonts w:hint="eastAsia" w:hAnsi="宋体"/>
              </w:rPr>
              <w:t>人员与社会影响：</w:t>
            </w:r>
            <w:r>
              <w:rPr>
                <w:rFonts w:hAnsi="宋体"/>
              </w:rPr>
              <w:t>2</w:t>
            </w:r>
            <w:r>
              <w:rPr>
                <w:rFonts w:hint="eastAsia" w:hAnsi="宋体"/>
              </w:rPr>
              <w:t>0分</w:t>
            </w:r>
          </w:p>
        </w:tc>
        <w:tc>
          <w:tcPr>
            <w:tcW w:w="4802" w:type="dxa"/>
            <w:gridSpan w:val="8"/>
            <w:tcBorders>
              <w:top w:val="single" w:color="000000" w:sz="4" w:space="0"/>
              <w:left w:val="single" w:color="000000" w:sz="4" w:space="0"/>
              <w:bottom w:val="single" w:color="000000" w:sz="4" w:space="0"/>
            </w:tcBorders>
            <w:shd w:val="clear" w:color="auto" w:fill="FFFFFF"/>
          </w:tcPr>
          <w:p w14:paraId="20828A2D">
            <w:pPr>
              <w:pStyle w:val="58"/>
              <w:ind w:firstLine="0" w:firstLineChars="0"/>
              <w:rPr>
                <w:rFonts w:hAnsi="宋体"/>
              </w:rPr>
            </w:pPr>
          </w:p>
        </w:tc>
      </w:tr>
      <w:tr w14:paraId="1176258B">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70196E04">
            <w:pPr>
              <w:pStyle w:val="58"/>
              <w:ind w:firstLine="0" w:firstLineChars="0"/>
              <w:rPr>
                <w:rFonts w:hAnsi="宋体"/>
              </w:rPr>
            </w:pPr>
            <w:r>
              <w:rPr>
                <w:rFonts w:hint="eastAsia" w:hAnsi="宋体"/>
                <w:szCs w:val="18"/>
              </w:rPr>
              <w:t>智慧与创新实践</w:t>
            </w:r>
            <w:r>
              <w:rPr>
                <w:rFonts w:hint="eastAsia" w:hAnsi="宋体"/>
              </w:rPr>
              <w:t>：10分</w:t>
            </w:r>
          </w:p>
        </w:tc>
        <w:tc>
          <w:tcPr>
            <w:tcW w:w="4802" w:type="dxa"/>
            <w:gridSpan w:val="8"/>
            <w:tcBorders>
              <w:top w:val="single" w:color="000000" w:sz="4" w:space="0"/>
              <w:left w:val="single" w:color="000000" w:sz="4" w:space="0"/>
              <w:bottom w:val="single" w:color="000000" w:sz="4" w:space="0"/>
            </w:tcBorders>
            <w:shd w:val="clear" w:color="auto" w:fill="FFFFFF"/>
          </w:tcPr>
          <w:p w14:paraId="6BA6C9DB">
            <w:pPr>
              <w:pStyle w:val="58"/>
              <w:ind w:firstLine="0" w:firstLineChars="0"/>
              <w:rPr>
                <w:rFonts w:hAnsi="宋体"/>
              </w:rPr>
            </w:pPr>
          </w:p>
        </w:tc>
      </w:tr>
      <w:tr w14:paraId="1005CD7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1D62A079">
            <w:pPr>
              <w:pStyle w:val="58"/>
              <w:ind w:firstLine="0" w:firstLineChars="0"/>
              <w:rPr>
                <w:rFonts w:hAnsi="宋体"/>
              </w:rPr>
            </w:pPr>
            <w:r>
              <w:rPr>
                <w:rFonts w:hint="eastAsia" w:hAnsi="宋体"/>
              </w:rPr>
              <w:t>评分总分</w:t>
            </w:r>
          </w:p>
        </w:tc>
        <w:tc>
          <w:tcPr>
            <w:tcW w:w="4802" w:type="dxa"/>
            <w:gridSpan w:val="8"/>
            <w:tcBorders>
              <w:top w:val="single" w:color="000000" w:sz="4" w:space="0"/>
              <w:left w:val="single" w:color="000000" w:sz="4" w:space="0"/>
              <w:bottom w:val="single" w:color="000000" w:sz="4" w:space="0"/>
            </w:tcBorders>
            <w:shd w:val="clear" w:color="auto" w:fill="FFFFFF"/>
          </w:tcPr>
          <w:p w14:paraId="699DEE88">
            <w:pPr>
              <w:pStyle w:val="58"/>
              <w:ind w:firstLine="0" w:firstLineChars="0"/>
              <w:rPr>
                <w:rFonts w:hAnsi="宋体"/>
              </w:rPr>
            </w:pPr>
          </w:p>
        </w:tc>
      </w:tr>
      <w:tr w14:paraId="2D3C398E">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072D5DEB">
            <w:pPr>
              <w:pStyle w:val="58"/>
              <w:ind w:firstLine="0" w:firstLineChars="0"/>
              <w:rPr>
                <w:rFonts w:hAnsi="宋体"/>
              </w:rPr>
            </w:pPr>
            <w:r>
              <w:rPr>
                <w:rFonts w:hint="eastAsia" w:hAnsi="宋体"/>
              </w:rPr>
              <w:t>可持续性等级</w:t>
            </w:r>
          </w:p>
        </w:tc>
        <w:tc>
          <w:tcPr>
            <w:tcW w:w="4802" w:type="dxa"/>
            <w:gridSpan w:val="8"/>
            <w:tcBorders>
              <w:top w:val="single" w:color="000000" w:sz="4" w:space="0"/>
              <w:left w:val="single" w:color="000000" w:sz="4" w:space="0"/>
              <w:bottom w:val="single" w:color="000000" w:sz="4" w:space="0"/>
            </w:tcBorders>
            <w:shd w:val="clear" w:color="auto" w:fill="FFFFFF"/>
          </w:tcPr>
          <w:p w14:paraId="26F64FEE">
            <w:pPr>
              <w:pStyle w:val="58"/>
              <w:ind w:firstLine="0" w:firstLineChars="0"/>
              <w:rPr>
                <w:rFonts w:hAnsi="宋体"/>
              </w:rPr>
            </w:pPr>
            <w:r>
              <w:rPr>
                <w:rFonts w:hint="eastAsia" w:hAnsi="宋体"/>
              </w:rPr>
              <w:t>□ 强可持续性 □ 中可持续性 □ 弱可持续性</w:t>
            </w:r>
          </w:p>
        </w:tc>
      </w:tr>
      <w:tr w14:paraId="6FCBBD5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1AABCBA5">
            <w:pPr>
              <w:pStyle w:val="58"/>
              <w:ind w:firstLine="0" w:firstLineChars="0"/>
              <w:rPr>
                <w:rFonts w:hAnsi="宋体"/>
              </w:rPr>
            </w:pPr>
            <w:r>
              <w:rPr>
                <w:rFonts w:hint="eastAsia" w:hAnsi="宋体"/>
              </w:rPr>
              <w:t>优势与亮点</w:t>
            </w:r>
          </w:p>
        </w:tc>
        <w:tc>
          <w:tcPr>
            <w:tcW w:w="4802" w:type="dxa"/>
            <w:gridSpan w:val="8"/>
            <w:tcBorders>
              <w:top w:val="single" w:color="000000" w:sz="4" w:space="0"/>
              <w:left w:val="single" w:color="000000" w:sz="4" w:space="0"/>
              <w:bottom w:val="single" w:color="000000" w:sz="4" w:space="0"/>
            </w:tcBorders>
            <w:shd w:val="clear" w:color="auto" w:fill="FFFFFF"/>
          </w:tcPr>
          <w:p w14:paraId="546C8F3F">
            <w:pPr>
              <w:pStyle w:val="58"/>
              <w:ind w:firstLine="0" w:firstLineChars="0"/>
              <w:rPr>
                <w:rFonts w:hAnsi="宋体"/>
              </w:rPr>
            </w:pPr>
          </w:p>
        </w:tc>
      </w:tr>
      <w:tr w14:paraId="73686807">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13787343">
            <w:pPr>
              <w:pStyle w:val="58"/>
              <w:ind w:firstLine="0" w:firstLineChars="0"/>
              <w:rPr>
                <w:rFonts w:hAnsi="宋体"/>
              </w:rPr>
            </w:pPr>
            <w:r>
              <w:rPr>
                <w:rFonts w:hint="eastAsia" w:hAnsi="宋体"/>
              </w:rPr>
              <w:t>存在问题与改进建议</w:t>
            </w:r>
          </w:p>
        </w:tc>
        <w:tc>
          <w:tcPr>
            <w:tcW w:w="4802" w:type="dxa"/>
            <w:gridSpan w:val="8"/>
            <w:tcBorders>
              <w:top w:val="single" w:color="000000" w:sz="4" w:space="0"/>
              <w:left w:val="single" w:color="000000" w:sz="4" w:space="0"/>
              <w:bottom w:val="single" w:color="000000" w:sz="4" w:space="0"/>
            </w:tcBorders>
            <w:shd w:val="clear" w:color="auto" w:fill="FFFFFF"/>
          </w:tcPr>
          <w:p w14:paraId="52B0ABF6">
            <w:pPr>
              <w:pStyle w:val="58"/>
              <w:ind w:firstLine="0" w:firstLineChars="0"/>
              <w:rPr>
                <w:rFonts w:hAnsi="宋体"/>
              </w:rPr>
            </w:pPr>
          </w:p>
        </w:tc>
      </w:tr>
      <w:tr w14:paraId="59C7721D">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55190407">
            <w:pPr>
              <w:pStyle w:val="58"/>
              <w:ind w:firstLine="0" w:firstLineChars="0"/>
              <w:rPr>
                <w:rFonts w:hAnsi="宋体"/>
              </w:rPr>
            </w:pPr>
            <w:r>
              <w:rPr>
                <w:rFonts w:hint="eastAsia" w:hAnsi="宋体"/>
              </w:rPr>
              <w:t>评价结论</w:t>
            </w:r>
          </w:p>
        </w:tc>
        <w:tc>
          <w:tcPr>
            <w:tcW w:w="4802" w:type="dxa"/>
            <w:gridSpan w:val="8"/>
            <w:tcBorders>
              <w:top w:val="single" w:color="000000" w:sz="4" w:space="0"/>
              <w:left w:val="single" w:color="000000" w:sz="4" w:space="0"/>
              <w:bottom w:val="single" w:color="000000" w:sz="4" w:space="0"/>
            </w:tcBorders>
            <w:shd w:val="clear" w:color="auto" w:fill="FFFFFF"/>
          </w:tcPr>
          <w:p w14:paraId="68F09E6C">
            <w:pPr>
              <w:pStyle w:val="58"/>
              <w:ind w:firstLine="0" w:firstLineChars="0"/>
              <w:rPr>
                <w:rFonts w:hAnsi="宋体"/>
              </w:rPr>
            </w:pPr>
          </w:p>
        </w:tc>
      </w:tr>
      <w:tr w14:paraId="14DECEDC">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4802" w:type="dxa"/>
            <w:gridSpan w:val="6"/>
            <w:tcBorders>
              <w:top w:val="single" w:color="000000" w:sz="4" w:space="0"/>
              <w:bottom w:val="single" w:color="000000" w:sz="4" w:space="0"/>
              <w:right w:val="single" w:color="000000" w:sz="4" w:space="0"/>
            </w:tcBorders>
            <w:shd w:val="clear" w:color="auto" w:fill="FFFFFF"/>
          </w:tcPr>
          <w:p w14:paraId="6DF38EC1">
            <w:pPr>
              <w:pStyle w:val="58"/>
              <w:ind w:firstLine="0" w:firstLineChars="0"/>
              <w:rPr>
                <w:rFonts w:hAnsi="宋体"/>
              </w:rPr>
            </w:pPr>
            <w:r>
              <w:rPr>
                <w:rFonts w:hint="eastAsia" w:hAnsi="宋体"/>
              </w:rPr>
              <w:t>附件清单</w:t>
            </w:r>
          </w:p>
        </w:tc>
        <w:tc>
          <w:tcPr>
            <w:tcW w:w="4802" w:type="dxa"/>
            <w:gridSpan w:val="8"/>
            <w:tcBorders>
              <w:top w:val="single" w:color="000000" w:sz="4" w:space="0"/>
              <w:left w:val="single" w:color="000000" w:sz="4" w:space="0"/>
              <w:bottom w:val="single" w:color="000000" w:sz="4" w:space="0"/>
            </w:tcBorders>
            <w:shd w:val="clear" w:color="auto" w:fill="FFFFFF"/>
          </w:tcPr>
          <w:p w14:paraId="46E2B174">
            <w:pPr>
              <w:pStyle w:val="58"/>
              <w:ind w:firstLine="0" w:firstLineChars="0"/>
              <w:rPr>
                <w:rFonts w:hAnsi="宋体"/>
              </w:rPr>
            </w:pPr>
          </w:p>
        </w:tc>
      </w:tr>
      <w:tr w14:paraId="6D35A326">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bottom w:val="single" w:color="000000" w:sz="4" w:space="0"/>
            </w:tcBorders>
            <w:shd w:val="clear" w:color="auto" w:fill="FFFFFF"/>
          </w:tcPr>
          <w:p w14:paraId="031BF3AE">
            <w:pPr>
              <w:pStyle w:val="58"/>
              <w:ind w:firstLine="0" w:firstLineChars="0"/>
              <w:jc w:val="center"/>
              <w:rPr>
                <w:rFonts w:hAnsi="宋体"/>
              </w:rPr>
            </w:pPr>
            <w:r>
              <w:rPr>
                <w:rFonts w:hint="eastAsia" w:hAnsi="宋体"/>
              </w:rPr>
              <w:t>评价机构意见</w:t>
            </w:r>
          </w:p>
        </w:tc>
      </w:tr>
      <w:tr w14:paraId="715B40E0">
        <w:tblPrEx>
          <w:tblBorders>
            <w:top w:val="single" w:color="auto" w:sz="8" w:space="0"/>
            <w:left w:val="single" w:color="auto" w:sz="8" w:space="0"/>
            <w:bottom w:val="single" w:color="auto" w:sz="8" w:space="0"/>
            <w:right w:val="single" w:color="auto" w:sz="8" w:space="0"/>
            <w:insideH w:val="none" w:color="auto" w:sz="4" w:space="0"/>
            <w:insideV w:val="none" w:color="auto" w:sz="4" w:space="0"/>
          </w:tblBorders>
          <w:tblCellMar>
            <w:top w:w="0" w:type="dxa"/>
            <w:left w:w="108" w:type="dxa"/>
            <w:bottom w:w="0" w:type="dxa"/>
            <w:right w:w="108" w:type="dxa"/>
          </w:tblCellMar>
        </w:tblPrEx>
        <w:trPr>
          <w:trHeight w:val="70" w:hRule="atLeast"/>
        </w:trPr>
        <w:tc>
          <w:tcPr>
            <w:tcW w:w="9604" w:type="dxa"/>
            <w:gridSpan w:val="14"/>
            <w:tcBorders>
              <w:top w:val="single" w:color="000000" w:sz="4" w:space="0"/>
            </w:tcBorders>
            <w:shd w:val="clear" w:color="auto" w:fill="FFFFFF"/>
          </w:tcPr>
          <w:p w14:paraId="12BE8D90">
            <w:pPr>
              <w:pStyle w:val="58"/>
              <w:ind w:firstLine="420"/>
              <w:rPr>
                <w:rFonts w:hAnsi="宋体"/>
              </w:rPr>
            </w:pPr>
          </w:p>
          <w:p w14:paraId="191A389D">
            <w:pPr>
              <w:pStyle w:val="58"/>
              <w:ind w:firstLine="420"/>
              <w:rPr>
                <w:rFonts w:hAnsi="宋体"/>
              </w:rPr>
            </w:pPr>
          </w:p>
          <w:p w14:paraId="23921781">
            <w:pPr>
              <w:pStyle w:val="58"/>
              <w:ind w:firstLine="420"/>
              <w:rPr>
                <w:rFonts w:hAnsi="宋体"/>
              </w:rPr>
            </w:pPr>
          </w:p>
          <w:p w14:paraId="0BF00B9D">
            <w:pPr>
              <w:pStyle w:val="58"/>
              <w:ind w:firstLine="420"/>
              <w:rPr>
                <w:rFonts w:hAnsi="宋体"/>
              </w:rPr>
            </w:pPr>
          </w:p>
          <w:p w14:paraId="4D61A6CE">
            <w:pPr>
              <w:pStyle w:val="58"/>
              <w:ind w:firstLine="420"/>
              <w:rPr>
                <w:rFonts w:hAnsi="宋体"/>
              </w:rPr>
            </w:pPr>
          </w:p>
          <w:p w14:paraId="53100FF0">
            <w:pPr>
              <w:pStyle w:val="58"/>
              <w:ind w:firstLine="5250" w:firstLineChars="2500"/>
              <w:rPr>
                <w:rFonts w:hAnsi="宋体"/>
              </w:rPr>
            </w:pPr>
            <w:r>
              <w:rPr>
                <w:rFonts w:hint="eastAsia" w:hAnsi="宋体"/>
              </w:rPr>
              <w:t>评价机构（盖章）：</w:t>
            </w:r>
          </w:p>
          <w:p w14:paraId="4E1C0F56">
            <w:pPr>
              <w:pStyle w:val="58"/>
              <w:ind w:firstLine="5250" w:firstLineChars="2500"/>
              <w:rPr>
                <w:rFonts w:hAnsi="宋体"/>
              </w:rPr>
            </w:pPr>
            <w:r>
              <w:rPr>
                <w:rFonts w:hint="eastAsia" w:hAnsi="宋体"/>
              </w:rPr>
              <w:t>负责人（签字）：</w:t>
            </w:r>
          </w:p>
          <w:p w14:paraId="3BE575D6">
            <w:pPr>
              <w:pStyle w:val="58"/>
              <w:ind w:firstLine="5250" w:firstLineChars="2500"/>
              <w:rPr>
                <w:rFonts w:hAnsi="宋体"/>
              </w:rPr>
            </w:pPr>
            <w:r>
              <w:rPr>
                <w:rFonts w:hint="eastAsia" w:hAnsi="宋体"/>
              </w:rPr>
              <w:t>报告编制人（签字）：</w:t>
            </w:r>
          </w:p>
          <w:p w14:paraId="65AD61C2">
            <w:pPr>
              <w:pStyle w:val="58"/>
              <w:ind w:firstLine="5250" w:firstLineChars="2500"/>
              <w:rPr>
                <w:rFonts w:hAnsi="宋体"/>
              </w:rPr>
            </w:pPr>
            <w:r>
              <w:rPr>
                <w:rFonts w:hint="eastAsia" w:hAnsi="宋体"/>
              </w:rPr>
              <w:tab/>
            </w:r>
            <w:r>
              <w:rPr>
                <w:rFonts w:hint="eastAsia" w:hAnsi="宋体"/>
              </w:rPr>
              <w:t xml:space="preserve"> 年      月      日</w:t>
            </w:r>
          </w:p>
        </w:tc>
      </w:tr>
    </w:tbl>
    <w:p w14:paraId="75E77078">
      <w:pPr>
        <w:widowControl/>
        <w:autoSpaceDE w:val="0"/>
        <w:autoSpaceDN w:val="0"/>
        <w:adjustRightInd/>
        <w:spacing w:line="240" w:lineRule="auto"/>
        <w:ind w:firstLine="420" w:firstLineChars="200"/>
        <w:rPr>
          <w:rFonts w:ascii="宋体" w:hAnsi="Times New Roman"/>
          <w:kern w:val="0"/>
          <w:szCs w:val="20"/>
        </w:rPr>
      </w:pPr>
    </w:p>
    <w:p w14:paraId="3DA8B411">
      <w:pPr>
        <w:widowControl/>
        <w:autoSpaceDE w:val="0"/>
        <w:autoSpaceDN w:val="0"/>
        <w:adjustRightInd/>
        <w:spacing w:line="240" w:lineRule="auto"/>
        <w:ind w:firstLine="420" w:firstLineChars="200"/>
        <w:rPr>
          <w:rFonts w:ascii="宋体" w:hAnsi="Times New Roman"/>
          <w:kern w:val="0"/>
          <w:szCs w:val="20"/>
        </w:rPr>
      </w:pPr>
    </w:p>
    <w:p w14:paraId="0701FBAB">
      <w:pPr>
        <w:widowControl/>
        <w:autoSpaceDE w:val="0"/>
        <w:autoSpaceDN w:val="0"/>
        <w:adjustRightInd/>
        <w:spacing w:line="240" w:lineRule="auto"/>
        <w:ind w:firstLine="420" w:firstLineChars="200"/>
        <w:rPr>
          <w:rFonts w:ascii="宋体" w:hAnsi="Times New Roman"/>
          <w:kern w:val="0"/>
          <w:szCs w:val="20"/>
        </w:rPr>
      </w:pPr>
    </w:p>
    <w:p w14:paraId="7EA868B0">
      <w:r>
        <w:br w:type="page"/>
      </w:r>
    </w:p>
    <w:bookmarkEnd w:id="260"/>
    <w:p w14:paraId="140B7572">
      <w:pPr>
        <w:pStyle w:val="65"/>
        <w:spacing w:before="120" w:after="120"/>
      </w:pPr>
      <w:bookmarkStart w:id="305" w:name="_Toc227935464"/>
      <w:bookmarkStart w:id="306" w:name="_Toc229059445"/>
      <w:bookmarkStart w:id="307" w:name="_Toc211601491"/>
      <w:bookmarkStart w:id="308" w:name="_Toc211508743"/>
      <w:bookmarkStart w:id="309" w:name="_Toc228295417"/>
      <w:bookmarkStart w:id="310" w:name="_Toc227936675"/>
      <w:bookmarkStart w:id="311" w:name="_Toc227935393"/>
      <w:bookmarkStart w:id="312" w:name="_Toc228258428"/>
      <w:bookmarkStart w:id="313" w:name="_Toc228295727"/>
      <w:bookmarkStart w:id="314" w:name="_Toc211506459"/>
      <w:bookmarkStart w:id="315" w:name="_Toc227935667"/>
      <w:bookmarkStart w:id="316" w:name="_Toc228295320"/>
      <w:bookmarkStart w:id="317" w:name="_Toc23194"/>
      <w:r>
        <w:rPr>
          <w:rFonts w:hint="eastAsia"/>
          <w:spacing w:val="105"/>
        </w:rPr>
        <w:t>参考文</w:t>
      </w:r>
      <w:r>
        <w:rPr>
          <w:rFonts w:hint="eastAsia"/>
        </w:rPr>
        <w:t>献</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0F3FA212">
      <w:pPr>
        <w:pStyle w:val="66"/>
        <w:numPr>
          <w:ilvl w:val="0"/>
          <w:numId w:val="33"/>
        </w:numPr>
        <w:tabs>
          <w:tab w:val="clear" w:pos="1646"/>
        </w:tabs>
        <w:ind w:left="1644" w:hanging="646"/>
      </w:pPr>
      <w:r>
        <w:rPr>
          <w:rFonts w:hint="eastAsia"/>
        </w:rPr>
        <w:t>GB/T 31045  品牌价值评价  农产品</w:t>
      </w:r>
    </w:p>
    <w:p w14:paraId="1213E603">
      <w:pPr>
        <w:pStyle w:val="66"/>
        <w:numPr>
          <w:ilvl w:val="0"/>
          <w:numId w:val="33"/>
        </w:numPr>
        <w:tabs>
          <w:tab w:val="clear" w:pos="1646"/>
        </w:tabs>
        <w:ind w:left="1644" w:hanging="646"/>
      </w:pPr>
      <w:r>
        <w:rPr>
          <w:rFonts w:hint="eastAsia"/>
        </w:rPr>
        <w:t>GB/T 33170  大型活动安全要求</w:t>
      </w:r>
    </w:p>
    <w:p w14:paraId="79A6B780">
      <w:pPr>
        <w:pStyle w:val="66"/>
        <w:numPr>
          <w:ilvl w:val="0"/>
          <w:numId w:val="33"/>
        </w:numPr>
        <w:tabs>
          <w:tab w:val="clear" w:pos="1646"/>
        </w:tabs>
        <w:ind w:left="1644" w:hanging="646"/>
      </w:pPr>
      <w:r>
        <w:rPr>
          <w:rFonts w:hint="eastAsia"/>
        </w:rPr>
        <w:t>GB/T 40248  人员密集场所消防安全管理</w:t>
      </w:r>
    </w:p>
    <w:p w14:paraId="09DE2351">
      <w:pPr>
        <w:pStyle w:val="66"/>
        <w:numPr>
          <w:ilvl w:val="0"/>
          <w:numId w:val="33"/>
        </w:numPr>
        <w:tabs>
          <w:tab w:val="clear" w:pos="1646"/>
        </w:tabs>
        <w:ind w:left="1644" w:hanging="646"/>
      </w:pPr>
      <w:r>
        <w:rPr>
          <w:rFonts w:hint="eastAsia"/>
        </w:rPr>
        <w:t>GB/T 41370  农业技术推广社会化服务效果评价方法</w:t>
      </w:r>
    </w:p>
    <w:p w14:paraId="2D6FE354">
      <w:pPr>
        <w:pStyle w:val="66"/>
        <w:numPr>
          <w:ilvl w:val="0"/>
          <w:numId w:val="33"/>
        </w:numPr>
        <w:tabs>
          <w:tab w:val="clear" w:pos="1646"/>
        </w:tabs>
        <w:ind w:left="1644" w:hanging="646"/>
      </w:pPr>
      <w:r>
        <w:rPr>
          <w:rFonts w:hint="eastAsia"/>
        </w:rPr>
        <w:t>GB/T 44160  大型活动可持续性评价指南</w:t>
      </w:r>
    </w:p>
    <w:p w14:paraId="5192B362">
      <w:pPr>
        <w:pStyle w:val="66"/>
        <w:numPr>
          <w:ilvl w:val="0"/>
          <w:numId w:val="33"/>
        </w:numPr>
        <w:tabs>
          <w:tab w:val="clear" w:pos="1646"/>
        </w:tabs>
        <w:ind w:left="1644" w:hanging="646"/>
      </w:pPr>
      <w:r>
        <w:rPr>
          <w:rFonts w:hint="eastAsia"/>
        </w:rPr>
        <w:t>GB/T 47178  科普展教服务提供者基本要求</w:t>
      </w:r>
    </w:p>
    <w:p w14:paraId="6BD34758">
      <w:pPr>
        <w:pStyle w:val="66"/>
        <w:numPr>
          <w:ilvl w:val="0"/>
          <w:numId w:val="33"/>
        </w:numPr>
        <w:tabs>
          <w:tab w:val="clear" w:pos="1646"/>
        </w:tabs>
        <w:ind w:left="1644" w:hanging="646"/>
      </w:pPr>
      <w:r>
        <w:rPr>
          <w:rFonts w:hint="eastAsia"/>
        </w:rPr>
        <w:t>GB/T 47179  科普教育基地服务基本要求</w:t>
      </w:r>
    </w:p>
    <w:p w14:paraId="47ADBB34">
      <w:pPr>
        <w:pStyle w:val="66"/>
        <w:numPr>
          <w:ilvl w:val="0"/>
          <w:numId w:val="33"/>
        </w:numPr>
        <w:tabs>
          <w:tab w:val="clear" w:pos="1646"/>
        </w:tabs>
        <w:ind w:left="1644" w:hanging="646"/>
      </w:pPr>
      <w:r>
        <w:rPr>
          <w:rFonts w:hint="eastAsia"/>
        </w:rPr>
        <w:t>T/GXAS 1174  农业科普展览活动管理规范</w:t>
      </w:r>
    </w:p>
    <w:p w14:paraId="4224F27E">
      <w:pPr>
        <w:pStyle w:val="66"/>
        <w:numPr>
          <w:ilvl w:val="0"/>
          <w:numId w:val="33"/>
        </w:numPr>
        <w:tabs>
          <w:tab w:val="clear" w:pos="1646"/>
        </w:tabs>
        <w:ind w:left="1644" w:hanging="646"/>
      </w:pPr>
      <w:r>
        <w:rPr>
          <w:rFonts w:hint="eastAsia"/>
        </w:rPr>
        <w:t>宋冰雪.基于循环经济理论的绿色会展评价指标体系与综合评价方法研究[D].东北财经大学,2010.</w:t>
      </w:r>
    </w:p>
    <w:p w14:paraId="14B4F9C5">
      <w:pPr>
        <w:pStyle w:val="66"/>
        <w:numPr>
          <w:ilvl w:val="0"/>
          <w:numId w:val="33"/>
        </w:numPr>
        <w:tabs>
          <w:tab w:val="clear" w:pos="1646"/>
        </w:tabs>
        <w:ind w:left="1644" w:hanging="646"/>
      </w:pPr>
      <w:r>
        <w:rPr>
          <w:rFonts w:hint="eastAsia"/>
        </w:rPr>
        <w:t>蔡萌,格林斯·迈克凯恩,唐佳妮.国际绿色会展的概念与实践评述[J].上海对外经贸大学学报,2015,22(04):37-47.</w:t>
      </w:r>
    </w:p>
    <w:p w14:paraId="686471CF">
      <w:pPr>
        <w:pStyle w:val="66"/>
        <w:numPr>
          <w:ilvl w:val="0"/>
          <w:numId w:val="33"/>
        </w:numPr>
        <w:tabs>
          <w:tab w:val="clear" w:pos="1646"/>
        </w:tabs>
        <w:ind w:left="1644" w:hanging="646"/>
      </w:pPr>
      <w:r>
        <w:rPr>
          <w:rFonts w:hint="eastAsia"/>
        </w:rPr>
        <w:t>栢豪,蔡礼彬.低碳会展及其评价指标体系构建研究[J].山东社会科学,2015,(03):162-166.</w:t>
      </w:r>
    </w:p>
    <w:p w14:paraId="2DC16B82">
      <w:pPr>
        <w:pStyle w:val="66"/>
        <w:numPr>
          <w:ilvl w:val="0"/>
          <w:numId w:val="33"/>
        </w:numPr>
        <w:tabs>
          <w:tab w:val="clear" w:pos="1646"/>
        </w:tabs>
        <w:ind w:left="1644" w:hanging="646"/>
      </w:pPr>
      <w:r>
        <w:rPr>
          <w:rFonts w:hint="eastAsia"/>
        </w:rPr>
        <w:t>吴晓涛.打造绿色展会,共创绿色会展梦[J].现代装饰(理论),2015,(08):191.</w:t>
      </w:r>
    </w:p>
    <w:p w14:paraId="478171B6">
      <w:pPr>
        <w:pStyle w:val="66"/>
        <w:numPr>
          <w:ilvl w:val="0"/>
          <w:numId w:val="33"/>
        </w:numPr>
        <w:tabs>
          <w:tab w:val="clear" w:pos="1646"/>
        </w:tabs>
        <w:ind w:left="1644" w:hanging="646"/>
      </w:pPr>
      <w:r>
        <w:rPr>
          <w:rFonts w:hint="eastAsia"/>
        </w:rPr>
        <w:t>蔡礼彬,司玲.会展可持续发展评价指标之构建——以广交会为例[J].广州大学学报(社会科学版),2016,15(01):73-81.</w:t>
      </w:r>
    </w:p>
    <w:p w14:paraId="56CCB5E6">
      <w:pPr>
        <w:pStyle w:val="58"/>
        <w:ind w:firstLine="0" w:firstLineChars="0"/>
        <w:jc w:val="center"/>
      </w:pPr>
      <w:r>
        <w:drawing>
          <wp:inline distT="0" distB="0" distL="0" distR="0">
            <wp:extent cx="1485900" cy="317500"/>
            <wp:effectExtent l="0" t="0" r="0" b="6350"/>
            <wp:docPr id="1060" name="图片 3"/>
            <wp:cNvGraphicFramePr/>
            <a:graphic xmlns:a="http://schemas.openxmlformats.org/drawingml/2006/main">
              <a:graphicData uri="http://schemas.openxmlformats.org/drawingml/2006/picture">
                <pic:pic xmlns:pic="http://schemas.openxmlformats.org/drawingml/2006/picture">
                  <pic:nvPicPr>
                    <pic:cNvPr id="1060" name="图片 3"/>
                    <pic:cNvPicPr/>
                  </pic:nvPicPr>
                  <pic:blipFill>
                    <a:blip r:embed="rId30" cstate="print"/>
                    <a:srcRect/>
                    <a:stretch>
                      <a:fillRect/>
                    </a:stretch>
                  </pic:blipFill>
                  <pic:spPr>
                    <a:xfrm>
                      <a:off x="0" y="0"/>
                      <a:ext cx="1485900" cy="317500"/>
                    </a:xfrm>
                    <a:prstGeom prst="rect">
                      <a:avLst/>
                    </a:prstGeom>
                  </pic:spPr>
                </pic:pic>
              </a:graphicData>
            </a:graphic>
          </wp:inline>
        </w:drawing>
      </w:r>
    </w:p>
    <w:p w14:paraId="59D7C1F4">
      <w:pPr>
        <w:widowControl/>
        <w:adjustRightInd/>
        <w:spacing w:line="240" w:lineRule="auto"/>
        <w:jc w:val="left"/>
        <w:rPr>
          <w:rFonts w:ascii="宋体" w:hAnsi="Times New Roman"/>
          <w:kern w:val="0"/>
          <w:szCs w:val="20"/>
        </w:rPr>
      </w:pPr>
    </w:p>
    <w:p w14:paraId="1ED4AFF6">
      <w:pPr>
        <w:pStyle w:val="66"/>
        <w:numPr>
          <w:ilvl w:val="0"/>
          <w:numId w:val="0"/>
        </w:numPr>
        <w:ind w:left="998"/>
      </w:pPr>
    </w:p>
    <w:bookmarkEnd w:id="261"/>
    <w:p w14:paraId="515FCB0D">
      <w:pPr>
        <w:widowControl/>
        <w:adjustRightInd/>
        <w:spacing w:line="240" w:lineRule="auto"/>
        <w:jc w:val="left"/>
      </w:pPr>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5CA3451-529A-4D7B-A604-0010F83A58E1}"/>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2" w:fontKey="{F8959298-663E-43E2-91BA-668F45CB2486}"/>
  </w:font>
  <w:font w:name="仿宋_GB2312">
    <w:altName w:val="仿宋"/>
    <w:panose1 w:val="00000000000000000000"/>
    <w:charset w:val="86"/>
    <w:family w:val="auto"/>
    <w:pitch w:val="default"/>
    <w:sig w:usb0="00000000" w:usb1="00000000" w:usb2="00000000" w:usb3="00000000" w:csb0="00040000" w:csb1="00000000"/>
    <w:embedRegular r:id="rId3" w:fontKey="{F5C6813F-4458-44FC-B9CF-0487BDEDB5B4}"/>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C2048">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A6817">
    <w:pPr>
      <w:pStyle w:val="54"/>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4BB01">
    <w:pPr>
      <w:pStyle w:val="53"/>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C9E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A47B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87841">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7852">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157E9">
    <w:pPr>
      <w:pStyle w:val="54"/>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A36BC">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EFB95">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8CDC7">
    <w:pPr>
      <w:pStyle w:val="5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04A0E">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109D3">
    <w:pPr>
      <w:pStyle w:val="63"/>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2F633">
    <w:pPr>
      <w:pStyle w:val="64"/>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AF57B">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9843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AB6C0">
    <w:pPr>
      <w:pStyle w:val="63"/>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C0DC8">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C82A9">
    <w:pPr>
      <w:pStyle w:val="63"/>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580E4">
    <w:pPr>
      <w:pStyle w:val="64"/>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41DD8">
    <w:pPr>
      <w:pStyle w:val="63"/>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6315E">
    <w:pPr>
      <w:pStyle w:val="64"/>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776E1"/>
    <w:multiLevelType w:val="multilevel"/>
    <w:tmpl w:val="012776E1"/>
    <w:lvl w:ilvl="0" w:tentative="0">
      <w:start w:val="1"/>
      <w:numFmt w:val="lowerLetter"/>
      <w:lvlText w:val="%1)"/>
      <w:lvlJc w:val="left"/>
      <w:pPr>
        <w:tabs>
          <w:tab w:val="left" w:pos="851"/>
        </w:tabs>
        <w:ind w:left="851" w:hanging="426"/>
      </w:pPr>
      <w:rPr>
        <w:rFonts w:hint="eastAsia" w:ascii="宋体" w:hAnsi="Times New Roman" w:eastAsia="宋体"/>
        <w:sz w:val="21"/>
        <w:szCs w:val="21"/>
      </w:rPr>
    </w:lvl>
    <w:lvl w:ilvl="1" w:tentative="0">
      <w:start w:val="1"/>
      <w:numFmt w:val="decimal"/>
      <w:lvlText w:val="%2)"/>
      <w:lvlJc w:val="left"/>
      <w:pPr>
        <w:tabs>
          <w:tab w:val="left" w:pos="1276"/>
        </w:tabs>
        <w:ind w:left="1276" w:hanging="425"/>
      </w:pPr>
      <w:rPr>
        <w:rFonts w:hint="eastAsia" w:ascii="宋体" w:hAnsi="Times New Roman" w:eastAsia="宋体"/>
        <w:sz w:val="21"/>
        <w:szCs w:val="21"/>
      </w:rPr>
    </w:lvl>
    <w:lvl w:ilvl="2" w:tentative="0">
      <w:start w:val="1"/>
      <w:numFmt w:val="decimal"/>
      <w:lvlText w:val="(%3)"/>
      <w:lvlJc w:val="left"/>
      <w:pPr>
        <w:ind w:left="1701" w:hanging="425"/>
      </w:pPr>
      <w:rPr>
        <w:rFonts w:hint="eastAsia" w:ascii="宋体" w:hAnsi="Times New Roman" w:eastAsia="宋体"/>
        <w:sz w:val="21"/>
        <w:szCs w:val="21"/>
      </w:rPr>
    </w:lvl>
    <w:lvl w:ilvl="3" w:tentative="0">
      <w:start w:val="1"/>
      <w:numFmt w:val="decimal"/>
      <w:lvlText w:val="%4."/>
      <w:lvlJc w:val="left"/>
      <w:pPr>
        <w:tabs>
          <w:tab w:val="left" w:pos="2100"/>
        </w:tabs>
        <w:ind w:left="2099" w:hanging="419"/>
      </w:pPr>
      <w:rPr>
        <w:rFonts w:hint="eastAsia" w:ascii="宋体" w:hAnsi="宋体" w:eastAsia="宋体"/>
      </w:rPr>
    </w:lvl>
    <w:lvl w:ilvl="4" w:tentative="0">
      <w:start w:val="1"/>
      <w:numFmt w:val="lowerLetter"/>
      <w:lvlText w:val="%5)"/>
      <w:lvlJc w:val="left"/>
      <w:pPr>
        <w:tabs>
          <w:tab w:val="left" w:pos="2520"/>
        </w:tabs>
        <w:ind w:left="2519" w:hanging="419"/>
      </w:pPr>
      <w:rPr>
        <w:rFonts w:hint="eastAsia" w:ascii="宋体" w:hAnsi="宋体" w:eastAsia="宋体"/>
      </w:rPr>
    </w:lvl>
    <w:lvl w:ilvl="5" w:tentative="0">
      <w:start w:val="1"/>
      <w:numFmt w:val="lowerRoman"/>
      <w:lvlText w:val="%6."/>
      <w:lvlJc w:val="right"/>
      <w:pPr>
        <w:tabs>
          <w:tab w:val="left" w:pos="2940"/>
        </w:tabs>
        <w:ind w:left="2939" w:hanging="419"/>
      </w:pPr>
      <w:rPr>
        <w:rFonts w:hint="eastAsia" w:ascii="宋体" w:hAnsi="宋体" w:eastAsia="宋体"/>
      </w:rPr>
    </w:lvl>
    <w:lvl w:ilvl="6" w:tentative="0">
      <w:start w:val="1"/>
      <w:numFmt w:val="decimal"/>
      <w:lvlText w:val="%7."/>
      <w:lvlJc w:val="left"/>
      <w:pPr>
        <w:tabs>
          <w:tab w:val="left" w:pos="3360"/>
        </w:tabs>
        <w:ind w:left="3359" w:hanging="419"/>
      </w:pPr>
      <w:rPr>
        <w:rFonts w:hint="eastAsia" w:ascii="宋体" w:hAnsi="宋体" w:eastAsia="宋体"/>
      </w:rPr>
    </w:lvl>
    <w:lvl w:ilvl="7" w:tentative="0">
      <w:start w:val="1"/>
      <w:numFmt w:val="lowerLetter"/>
      <w:lvlText w:val="%8)"/>
      <w:lvlJc w:val="left"/>
      <w:pPr>
        <w:tabs>
          <w:tab w:val="left" w:pos="3780"/>
        </w:tabs>
        <w:ind w:left="3779" w:hanging="419"/>
      </w:pPr>
      <w:rPr>
        <w:rFonts w:hint="eastAsia" w:ascii="宋体" w:hAnsi="宋体" w:eastAsia="宋体"/>
      </w:rPr>
    </w:lvl>
    <w:lvl w:ilvl="8" w:tentative="0">
      <w:start w:val="1"/>
      <w:numFmt w:val="lowerRoman"/>
      <w:lvlText w:val="%9."/>
      <w:lvlJc w:val="right"/>
      <w:pPr>
        <w:tabs>
          <w:tab w:val="left" w:pos="4200"/>
        </w:tabs>
        <w:ind w:left="4199" w:hanging="419"/>
      </w:pPr>
      <w:rPr>
        <w:rFonts w:hint="eastAsia" w:ascii="宋体" w:hAnsi="宋体" w:eastAsia="宋体"/>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2696647"/>
    <w:multiLevelType w:val="multilevel"/>
    <w:tmpl w:val="72696647"/>
    <w:lvl w:ilvl="0" w:tentative="0">
      <w:start w:val="1"/>
      <w:numFmt w:val="decimal"/>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2"/>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760"/>
    <w:rsid w:val="0000040A"/>
    <w:rsid w:val="00000A94"/>
    <w:rsid w:val="00001972"/>
    <w:rsid w:val="00001D9A"/>
    <w:rsid w:val="0000711E"/>
    <w:rsid w:val="00007B3A"/>
    <w:rsid w:val="000107E0"/>
    <w:rsid w:val="00011FDE"/>
    <w:rsid w:val="00012FFD"/>
    <w:rsid w:val="00014162"/>
    <w:rsid w:val="00014340"/>
    <w:rsid w:val="00016A9C"/>
    <w:rsid w:val="00022184"/>
    <w:rsid w:val="00022762"/>
    <w:rsid w:val="00023245"/>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A29"/>
    <w:rsid w:val="00055FE2"/>
    <w:rsid w:val="0005616F"/>
    <w:rsid w:val="00060C2E"/>
    <w:rsid w:val="00061033"/>
    <w:rsid w:val="000619E9"/>
    <w:rsid w:val="000622D4"/>
    <w:rsid w:val="0006357D"/>
    <w:rsid w:val="000648FB"/>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7"/>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639"/>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335"/>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0F42"/>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5A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32DAA"/>
    <w:rsid w:val="00433DBC"/>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B50"/>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86F"/>
    <w:rsid w:val="00533D04"/>
    <w:rsid w:val="00534804"/>
    <w:rsid w:val="00534BDF"/>
    <w:rsid w:val="005354EA"/>
    <w:rsid w:val="0053585F"/>
    <w:rsid w:val="00535EC4"/>
    <w:rsid w:val="00535ED9"/>
    <w:rsid w:val="0053692B"/>
    <w:rsid w:val="00541853"/>
    <w:rsid w:val="00543BDA"/>
    <w:rsid w:val="005441CC"/>
    <w:rsid w:val="00544C81"/>
    <w:rsid w:val="005479DA"/>
    <w:rsid w:val="00547BCC"/>
    <w:rsid w:val="0055013B"/>
    <w:rsid w:val="00551F6F"/>
    <w:rsid w:val="00555044"/>
    <w:rsid w:val="00555540"/>
    <w:rsid w:val="00561475"/>
    <w:rsid w:val="00562308"/>
    <w:rsid w:val="00563E00"/>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BA7"/>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5F7"/>
    <w:rsid w:val="00645904"/>
    <w:rsid w:val="00651ACB"/>
    <w:rsid w:val="00651C47"/>
    <w:rsid w:val="00652AB2"/>
    <w:rsid w:val="00653FED"/>
    <w:rsid w:val="00654EC0"/>
    <w:rsid w:val="0065525B"/>
    <w:rsid w:val="00655D4F"/>
    <w:rsid w:val="00656D29"/>
    <w:rsid w:val="00662920"/>
    <w:rsid w:val="006640E5"/>
    <w:rsid w:val="006646F1"/>
    <w:rsid w:val="00664929"/>
    <w:rsid w:val="00664F62"/>
    <w:rsid w:val="006655E1"/>
    <w:rsid w:val="0067031F"/>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A48"/>
    <w:rsid w:val="006F03A8"/>
    <w:rsid w:val="006F2ACA"/>
    <w:rsid w:val="006F2ADC"/>
    <w:rsid w:val="006F2BFE"/>
    <w:rsid w:val="006F31E9"/>
    <w:rsid w:val="006F6284"/>
    <w:rsid w:val="007002C5"/>
    <w:rsid w:val="007015B8"/>
    <w:rsid w:val="00704387"/>
    <w:rsid w:val="007053AC"/>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32D"/>
    <w:rsid w:val="00742C35"/>
    <w:rsid w:val="007432CA"/>
    <w:rsid w:val="007439EB"/>
    <w:rsid w:val="00743CB4"/>
    <w:rsid w:val="00743F0A"/>
    <w:rsid w:val="007444E8"/>
    <w:rsid w:val="0074548E"/>
    <w:rsid w:val="00745773"/>
    <w:rsid w:val="00746800"/>
    <w:rsid w:val="007501A8"/>
    <w:rsid w:val="00750D61"/>
    <w:rsid w:val="00750EE1"/>
    <w:rsid w:val="00751549"/>
    <w:rsid w:val="00752B4D"/>
    <w:rsid w:val="0075402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674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3A6"/>
    <w:rsid w:val="008B3615"/>
    <w:rsid w:val="008B4AC4"/>
    <w:rsid w:val="008B50C8"/>
    <w:rsid w:val="008B5281"/>
    <w:rsid w:val="008B7E05"/>
    <w:rsid w:val="008C1797"/>
    <w:rsid w:val="008C219C"/>
    <w:rsid w:val="008C475E"/>
    <w:rsid w:val="008C5BE4"/>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B7A"/>
    <w:rsid w:val="00960F1E"/>
    <w:rsid w:val="009610DC"/>
    <w:rsid w:val="00961490"/>
    <w:rsid w:val="0096381A"/>
    <w:rsid w:val="00964B57"/>
    <w:rsid w:val="00965E04"/>
    <w:rsid w:val="009674AD"/>
    <w:rsid w:val="00970CDC"/>
    <w:rsid w:val="00975727"/>
    <w:rsid w:val="00977010"/>
    <w:rsid w:val="009773E3"/>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42C5"/>
    <w:rsid w:val="00A55BD6"/>
    <w:rsid w:val="00A55D50"/>
    <w:rsid w:val="00A57142"/>
    <w:rsid w:val="00A648CD"/>
    <w:rsid w:val="00A64C38"/>
    <w:rsid w:val="00A6537A"/>
    <w:rsid w:val="00A65F2A"/>
    <w:rsid w:val="00A67866"/>
    <w:rsid w:val="00A70B07"/>
    <w:rsid w:val="00A723F8"/>
    <w:rsid w:val="00A72EE0"/>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683"/>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35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4E0"/>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E6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0EB"/>
    <w:rsid w:val="00C71372"/>
    <w:rsid w:val="00C72410"/>
    <w:rsid w:val="00C7287F"/>
    <w:rsid w:val="00C80CB8"/>
    <w:rsid w:val="00C819F8"/>
    <w:rsid w:val="00C8248C"/>
    <w:rsid w:val="00C84E33"/>
    <w:rsid w:val="00C86D6F"/>
    <w:rsid w:val="00C905FC"/>
    <w:rsid w:val="00C92D03"/>
    <w:rsid w:val="00C9319C"/>
    <w:rsid w:val="00C933D2"/>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8D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1C5"/>
    <w:rsid w:val="00D32719"/>
    <w:rsid w:val="00D33333"/>
    <w:rsid w:val="00D352A2"/>
    <w:rsid w:val="00D4162B"/>
    <w:rsid w:val="00D43B5A"/>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29E4"/>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8CE"/>
    <w:rsid w:val="00F72AE7"/>
    <w:rsid w:val="00F7453D"/>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27033"/>
    <w:rsid w:val="0A8043BF"/>
    <w:rsid w:val="0AE71648"/>
    <w:rsid w:val="0B024724"/>
    <w:rsid w:val="0BDC4F75"/>
    <w:rsid w:val="0C0139EB"/>
    <w:rsid w:val="0C3E5320"/>
    <w:rsid w:val="0E6D0629"/>
    <w:rsid w:val="107D687C"/>
    <w:rsid w:val="10F57053"/>
    <w:rsid w:val="11F76665"/>
    <w:rsid w:val="12F654C2"/>
    <w:rsid w:val="13BE2E7E"/>
    <w:rsid w:val="164A7771"/>
    <w:rsid w:val="17193F45"/>
    <w:rsid w:val="17467D8F"/>
    <w:rsid w:val="191B1BF1"/>
    <w:rsid w:val="1D61177E"/>
    <w:rsid w:val="1EAD4236"/>
    <w:rsid w:val="1F425D13"/>
    <w:rsid w:val="1FF5F9FC"/>
    <w:rsid w:val="21A67B84"/>
    <w:rsid w:val="223D0172"/>
    <w:rsid w:val="29980A92"/>
    <w:rsid w:val="29DB1BF4"/>
    <w:rsid w:val="2A08153D"/>
    <w:rsid w:val="2A420242"/>
    <w:rsid w:val="2A9817E1"/>
    <w:rsid w:val="2A9A4F02"/>
    <w:rsid w:val="2A9D37A6"/>
    <w:rsid w:val="2ACE71ED"/>
    <w:rsid w:val="2CFF0F07"/>
    <w:rsid w:val="2FE04785"/>
    <w:rsid w:val="319917E1"/>
    <w:rsid w:val="31D01248"/>
    <w:rsid w:val="360247BF"/>
    <w:rsid w:val="36DF5BDD"/>
    <w:rsid w:val="3B5B2A9C"/>
    <w:rsid w:val="3BA73096"/>
    <w:rsid w:val="3CD46581"/>
    <w:rsid w:val="3E6C5004"/>
    <w:rsid w:val="3F5B7984"/>
    <w:rsid w:val="41423FDB"/>
    <w:rsid w:val="44AD5314"/>
    <w:rsid w:val="44D04586"/>
    <w:rsid w:val="45EA380F"/>
    <w:rsid w:val="4E775233"/>
    <w:rsid w:val="4FD8391F"/>
    <w:rsid w:val="50B13A9B"/>
    <w:rsid w:val="51216813"/>
    <w:rsid w:val="514B5248"/>
    <w:rsid w:val="51B549B9"/>
    <w:rsid w:val="52777001"/>
    <w:rsid w:val="527B495B"/>
    <w:rsid w:val="54D83F05"/>
    <w:rsid w:val="574003BC"/>
    <w:rsid w:val="5B696D82"/>
    <w:rsid w:val="5D2C7080"/>
    <w:rsid w:val="65602A06"/>
    <w:rsid w:val="65AE437F"/>
    <w:rsid w:val="66CA15D0"/>
    <w:rsid w:val="687C6674"/>
    <w:rsid w:val="69F55496"/>
    <w:rsid w:val="69FC3347"/>
    <w:rsid w:val="6D116E29"/>
    <w:rsid w:val="6ECC6F48"/>
    <w:rsid w:val="6FE23626"/>
    <w:rsid w:val="707158DE"/>
    <w:rsid w:val="72B91ACC"/>
    <w:rsid w:val="74B20032"/>
    <w:rsid w:val="752752B8"/>
    <w:rsid w:val="76780840"/>
    <w:rsid w:val="78BE1364"/>
    <w:rsid w:val="79E825BC"/>
    <w:rsid w:val="7BAD53BC"/>
    <w:rsid w:val="7BF92C20"/>
    <w:rsid w:val="7C63164A"/>
    <w:rsid w:val="7EF23670"/>
    <w:rsid w:val="DD7EA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link w:val="233"/>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Char"/>
    <w:basedOn w:val="30"/>
    <w:link w:val="13"/>
    <w:semiHidden/>
    <w:qFormat/>
    <w:uiPriority w:val="99"/>
    <w:rPr>
      <w:rFonts w:ascii="宋体"/>
      <w:kern w:val="2"/>
      <w:sz w:val="18"/>
      <w:szCs w:val="18"/>
    </w:rPr>
  </w:style>
  <w:style w:type="character" w:customStyle="1" w:styleId="233">
    <w:name w:val="标准文件_二级条标题 Char"/>
    <w:link w:val="67"/>
    <w:qFormat/>
    <w:uiPriority w:val="0"/>
    <w:rPr>
      <w:rFonts w:ascii="黑体" w:hAnsi="Times New Roman" w:eastAsia="黑体"/>
      <w:sz w:val="21"/>
    </w:rPr>
  </w:style>
  <w:style w:type="paragraph" w:customStyle="1" w:styleId="234">
    <w:name w:val="Table Text"/>
    <w:basedOn w:val="1"/>
    <w:semiHidden/>
    <w:qFormat/>
    <w:uiPriority w:val="0"/>
    <w:pPr>
      <w:widowControl/>
      <w:kinsoku w:val="0"/>
      <w:autoSpaceDE w:val="0"/>
      <w:autoSpaceDN w:val="0"/>
      <w:snapToGrid w:val="0"/>
      <w:spacing w:line="240" w:lineRule="auto"/>
      <w:jc w:val="left"/>
      <w:textAlignment w:val="baseline"/>
    </w:pPr>
    <w:rPr>
      <w:rFonts w:ascii="宋体" w:hAnsi="宋体" w:cs="宋体"/>
      <w:color w:val="000000"/>
      <w:kern w:val="0"/>
      <w:sz w:val="24"/>
      <w:szCs w:val="24"/>
    </w:rPr>
  </w:style>
  <w:style w:type="table" w:customStyle="1" w:styleId="235">
    <w:name w:val="Table Normal1"/>
    <w:basedOn w:val="2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3E15B51C">
          <w:pPr>
            <w:pStyle w:val="5"/>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41C24CED">
          <w:pPr>
            <w:pStyle w:val="6"/>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78E86DD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738F3"/>
    <w:rsid w:val="00055F8B"/>
    <w:rsid w:val="00326EFC"/>
    <w:rsid w:val="0087492C"/>
    <w:rsid w:val="00D156DD"/>
    <w:rsid w:val="00D36FE7"/>
    <w:rsid w:val="00E738F3"/>
    <w:rsid w:val="00EB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18</Pages>
  <Words>3309</Words>
  <Characters>3590</Characters>
  <Lines>82</Lines>
  <Paragraphs>23</Paragraphs>
  <TotalTime>39</TotalTime>
  <ScaleCrop>false</ScaleCrop>
  <LinksUpToDate>false</LinksUpToDate>
  <CharactersWithSpaces>3700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2023-04-25T14:51:00Z</dcterms:created>
  <dc:creator>Administrator</dc:creator>
  <dc:description>&lt;config cover="true" show_menu="true" version="1.0.0" doctype="SDKXY"&gt;_x000d_
&lt;/config&gt;</dc:description>
  <cp:lastModifiedBy>树年强</cp:lastModifiedBy>
  <cp:lastPrinted>2021-02-02T16:22:00Z</cp:lastPrinted>
  <dcterms:modified xsi:type="dcterms:W3CDTF">2026-05-07T07:21:18Z</dcterms:modified>
  <dc:title>团体标准</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eyJoZGlkIjoiNmE0MDE4M2RjOWFiNWU0ODQyYTkxNTQ5ODY1MjVmYmQiLCJ1c2VySWQiOiI2Mzk4NzAxMjYifQ==</vt:lpwstr>
  </property>
  <property fmtid="{D5CDD505-2E9C-101B-9397-08002B2CF9AE}" pid="16" name="KSOProductBuildVer">
    <vt:lpwstr>2052-12.1.0.25865</vt:lpwstr>
  </property>
  <property fmtid="{D5CDD505-2E9C-101B-9397-08002B2CF9AE}" pid="17" name="ICV">
    <vt:lpwstr>D9995F80B71A4044A512E87177047972_13</vt:lpwstr>
  </property>
</Properties>
</file>